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6FD" w:rsidRPr="009956FD" w:rsidRDefault="009956FD" w:rsidP="009956FD">
      <w:pPr>
        <w:pStyle w:val="Default"/>
        <w:jc w:val="center"/>
        <w:rPr>
          <w:rFonts w:ascii="Times New Roman" w:hAnsi="Times New Roman" w:cs="Times New Roman"/>
          <w:b/>
          <w:bCs/>
          <w:u w:val="single"/>
        </w:rPr>
      </w:pPr>
      <w:r w:rsidRPr="009956FD">
        <w:rPr>
          <w:rFonts w:ascii="Times New Roman" w:hAnsi="Times New Roman" w:cs="Times New Roman"/>
          <w:b/>
          <w:bCs/>
          <w:u w:val="single"/>
        </w:rPr>
        <w:t>Ley contra el hostigamiento sexual en el empleo y la docencia</w:t>
      </w:r>
    </w:p>
    <w:p w:rsidR="009956FD" w:rsidRDefault="009956FD" w:rsidP="009956FD">
      <w:pPr>
        <w:pStyle w:val="Default"/>
        <w:jc w:val="both"/>
        <w:rPr>
          <w:rFonts w:ascii="Times New Roman" w:hAnsi="Times New Roman" w:cs="Times New Roman"/>
          <w:b/>
          <w:bCs/>
        </w:rPr>
      </w:pPr>
    </w:p>
    <w:p w:rsidR="009956FD" w:rsidRPr="009956FD" w:rsidRDefault="009956FD" w:rsidP="009956FD">
      <w:pPr>
        <w:pStyle w:val="Default"/>
        <w:jc w:val="both"/>
        <w:rPr>
          <w:rFonts w:ascii="Times New Roman" w:hAnsi="Times New Roman" w:cs="Times New Roman"/>
        </w:rPr>
      </w:pPr>
      <w:r w:rsidRPr="009956FD">
        <w:rPr>
          <w:rFonts w:ascii="Times New Roman" w:hAnsi="Times New Roman" w:cs="Times New Roman"/>
          <w:b/>
          <w:bCs/>
        </w:rPr>
        <w:t xml:space="preserve">Artículo 25.- </w:t>
      </w:r>
    </w:p>
    <w:p w:rsidR="009956FD" w:rsidRPr="009956FD" w:rsidRDefault="009956FD" w:rsidP="009956FD">
      <w:pPr>
        <w:pStyle w:val="Default"/>
        <w:jc w:val="both"/>
        <w:rPr>
          <w:rFonts w:ascii="Times New Roman" w:hAnsi="Times New Roman" w:cs="Times New Roman"/>
        </w:rPr>
      </w:pPr>
      <w:r w:rsidRPr="009956FD">
        <w:rPr>
          <w:rFonts w:ascii="Times New Roman" w:hAnsi="Times New Roman" w:cs="Times New Roman"/>
        </w:rPr>
        <w:t xml:space="preserve">Las medidas cautelares deberán resolverse de manera prevalente y con carácter de urgencia. Su vigencia será determinada por su </w:t>
      </w:r>
      <w:proofErr w:type="spellStart"/>
      <w:r w:rsidRPr="009956FD">
        <w:rPr>
          <w:rFonts w:ascii="Times New Roman" w:hAnsi="Times New Roman" w:cs="Times New Roman"/>
        </w:rPr>
        <w:t>instrumentalidad</w:t>
      </w:r>
      <w:proofErr w:type="spellEnd"/>
      <w:r w:rsidRPr="009956FD">
        <w:rPr>
          <w:rFonts w:ascii="Times New Roman" w:hAnsi="Times New Roman" w:cs="Times New Roman"/>
        </w:rPr>
        <w:t xml:space="preserve"> para el proceso. </w:t>
      </w:r>
    </w:p>
    <w:p w:rsidR="009956FD" w:rsidRPr="009956FD" w:rsidRDefault="009956FD" w:rsidP="009956FD">
      <w:pPr>
        <w:pStyle w:val="Default"/>
        <w:jc w:val="both"/>
        <w:rPr>
          <w:rFonts w:ascii="Times New Roman" w:hAnsi="Times New Roman" w:cs="Times New Roman"/>
        </w:rPr>
      </w:pPr>
      <w:r w:rsidRPr="009956FD">
        <w:rPr>
          <w:rFonts w:ascii="Times New Roman" w:hAnsi="Times New Roman" w:cs="Times New Roman"/>
        </w:rPr>
        <w:t xml:space="preserve">La resolución del superior carecerá de ulterior recurso, excepto el de adición o aclaración. </w:t>
      </w:r>
    </w:p>
    <w:p w:rsidR="009956FD" w:rsidRPr="009956FD" w:rsidRDefault="009956FD" w:rsidP="009956FD">
      <w:pPr>
        <w:spacing w:after="0" w:line="240" w:lineRule="auto"/>
        <w:jc w:val="both"/>
        <w:rPr>
          <w:rFonts w:ascii="Times New Roman" w:hAnsi="Times New Roman" w:cs="Times New Roman"/>
          <w:sz w:val="24"/>
          <w:szCs w:val="24"/>
        </w:rPr>
      </w:pPr>
    </w:p>
    <w:p w:rsidR="009956FD" w:rsidRPr="009956FD" w:rsidRDefault="009956FD" w:rsidP="009956FD">
      <w:pPr>
        <w:pStyle w:val="Default"/>
        <w:jc w:val="both"/>
        <w:rPr>
          <w:rFonts w:ascii="Times New Roman" w:hAnsi="Times New Roman" w:cs="Times New Roman"/>
          <w:b/>
        </w:rPr>
      </w:pPr>
      <w:r w:rsidRPr="009956FD">
        <w:rPr>
          <w:rFonts w:ascii="Times New Roman" w:hAnsi="Times New Roman" w:cs="Times New Roman"/>
          <w:b/>
        </w:rPr>
        <w:t xml:space="preserve">ARTICULO 27.- Competencia de los tribunales de jurisdicción laboral. </w:t>
      </w:r>
    </w:p>
    <w:p w:rsidR="009956FD" w:rsidRPr="009956FD" w:rsidRDefault="009956FD" w:rsidP="009956FD">
      <w:pPr>
        <w:pStyle w:val="Default"/>
        <w:jc w:val="both"/>
        <w:rPr>
          <w:rFonts w:ascii="Times New Roman" w:hAnsi="Times New Roman" w:cs="Times New Roman"/>
        </w:rPr>
      </w:pPr>
      <w:r w:rsidRPr="009956FD">
        <w:rPr>
          <w:rFonts w:ascii="Times New Roman" w:hAnsi="Times New Roman" w:cs="Times New Roman"/>
        </w:rPr>
        <w:t xml:space="preserve">Agotados los procedimientos establecidos en el centro del trabajo o si no se cumplen por motivos que no se le pueden imputar a la persona ofendida, las denuncias por hostigamiento sexual se podrán presentar ante los tribunales de la jurisdicción laboral, los cuales serán competentes para conocerlas. </w:t>
      </w:r>
    </w:p>
    <w:p w:rsidR="009956FD" w:rsidRPr="009956FD" w:rsidRDefault="009956FD" w:rsidP="009956FD">
      <w:pPr>
        <w:spacing w:after="0" w:line="240" w:lineRule="auto"/>
        <w:jc w:val="both"/>
        <w:rPr>
          <w:rFonts w:ascii="Times New Roman" w:hAnsi="Times New Roman" w:cs="Times New Roman"/>
          <w:sz w:val="24"/>
          <w:szCs w:val="24"/>
        </w:rPr>
      </w:pPr>
      <w:r w:rsidRPr="009956FD">
        <w:rPr>
          <w:rFonts w:ascii="Times New Roman" w:hAnsi="Times New Roman" w:cs="Times New Roman"/>
          <w:sz w:val="24"/>
          <w:szCs w:val="24"/>
        </w:rPr>
        <w:t>En las relaciones de docencia, una vez agotados los procedimientos establecidos en el centro educativo o si no se cumplen por motivos que no se le pueden imputar a la persona ofendida, el estudiante o la estudiante podrá presentar la denuncia ante los tribunales laborales para que se apliquen las sanciones establecidas en la presente Ley contra la persona acusada de hostigamiento y su patrono, según corresponda.</w:t>
      </w:r>
    </w:p>
    <w:p w:rsidR="009956FD" w:rsidRDefault="009956FD" w:rsidP="009956FD">
      <w:pPr>
        <w:spacing w:after="0" w:line="240" w:lineRule="auto"/>
        <w:jc w:val="both"/>
        <w:rPr>
          <w:rFonts w:ascii="Times New Roman" w:hAnsi="Times New Roman" w:cs="Times New Roman"/>
          <w:b/>
          <w:sz w:val="24"/>
          <w:szCs w:val="24"/>
        </w:rPr>
      </w:pPr>
    </w:p>
    <w:p w:rsidR="009956FD" w:rsidRPr="009956FD" w:rsidRDefault="009956FD" w:rsidP="009956FD">
      <w:pPr>
        <w:spacing w:after="0" w:line="240" w:lineRule="auto"/>
        <w:jc w:val="center"/>
        <w:rPr>
          <w:rFonts w:ascii="Times New Roman" w:hAnsi="Times New Roman" w:cs="Times New Roman"/>
          <w:b/>
          <w:sz w:val="24"/>
          <w:szCs w:val="24"/>
          <w:u w:val="single"/>
        </w:rPr>
      </w:pPr>
      <w:r w:rsidRPr="009956FD">
        <w:rPr>
          <w:rFonts w:ascii="Times New Roman" w:hAnsi="Times New Roman" w:cs="Times New Roman"/>
          <w:b/>
          <w:sz w:val="24"/>
          <w:szCs w:val="24"/>
          <w:u w:val="single"/>
        </w:rPr>
        <w:t>Código de Trabajo</w:t>
      </w:r>
    </w:p>
    <w:p w:rsidR="009956FD" w:rsidRPr="009956FD" w:rsidRDefault="009956FD" w:rsidP="009956FD">
      <w:pPr>
        <w:spacing w:after="0" w:line="240" w:lineRule="auto"/>
        <w:jc w:val="both"/>
        <w:rPr>
          <w:rFonts w:ascii="Times New Roman" w:hAnsi="Times New Roman" w:cs="Times New Roman"/>
          <w:sz w:val="24"/>
          <w:szCs w:val="24"/>
        </w:rPr>
      </w:pPr>
      <w:r w:rsidRPr="009956FD">
        <w:rPr>
          <w:rFonts w:ascii="Times New Roman" w:hAnsi="Times New Roman" w:cs="Times New Roman"/>
          <w:b/>
          <w:sz w:val="24"/>
          <w:szCs w:val="24"/>
        </w:rPr>
        <w:t xml:space="preserve">ARTICULO 81.- </w:t>
      </w:r>
      <w:r w:rsidRPr="009956FD">
        <w:rPr>
          <w:rFonts w:ascii="Times New Roman" w:hAnsi="Times New Roman" w:cs="Times New Roman"/>
          <w:sz w:val="24"/>
          <w:szCs w:val="24"/>
        </w:rPr>
        <w:t xml:space="preserve">Son causas justas que facultan a patrono para dar por terminado el contrato de trabajo: a. Cuando el trabajador se conduzca durante sus labores en forma abiertamente inmoral, o acuda a la injuria, a la calumnia o a las vías de hecho contra su patrono; b. Cuando el trabajador cometa alguno de los actos enumerados en el inciso anterior contra algún compañero, durante el tiempo que se ejecutan los trabajos, siempre que como consecuencia de ello se altere gravemente la disciplina y se interrumpan las labores; c. Cuando el trabajador, fuera del lugar donde se ejecutan las faenas y en horas que no sean de trabajo, acuda a la injuria, a la calumnia o a las vías de hecho contra su patrono o contra los representantes de éste en la dirección de las labores, siempre que dichos actos no hayan sido provocados y que como consecuencia de ellos se haga imposible la convivencia y armonía para la realización del trabajo; d. Cuando el trabajador cometa algún delito o falta contra la propiedad en perjuicio directo del patrono o cuando cause intencionalmente un daño material en las máquinas, herramientas, materias primas, productos y demás objetos relacionados en forma inmediata e indudable con el trabajo; e. Cuando el trabajador revele los secretos a que alude el inciso g) del artículo 71; Cuando el trabajador comprometa con su imprudencia o descuido absolutamente inexcusable, la seguridad del lugar donde se realizan las labores o la de las personas que allí se encuentren; g. Cuando el trabajador deje de asistir al trabajo sin permiso del patrono, sin causa justificada durante los días consecutivos o durante más de dos días alternos dentro del mismo mes- calendario. (Así reformado por Ley No. 25 de 17 de noviembre de 1944, art. 1º). h. Cuando el trabajador se niegue de manera manifiesta y reiterada a adoptar las medidas preventivas o a seguir los procedimientos indicados para evitar accidentes o enfermedades; o cuando el trabajador se niegue en igual forma a acatar, en perjuicio del patrono, las normas que éste o su representantes en la dirección de los trabajos le indique con claridad para obtener la mayor eficacia y rendimiento en las labores que se están ejecutando; i. Cuando el trabajador, después de que el patrono lo aperciba por una vez, incurra en las causales previstas por los incisos a), b), c), d) y e) del artículo 72; j. Cuando el trabajador al celebrar el contrato haya inducido en error al patrono, pretendiendo tener </w:t>
      </w:r>
      <w:r w:rsidRPr="009956FD">
        <w:rPr>
          <w:rFonts w:ascii="Times New Roman" w:hAnsi="Times New Roman" w:cs="Times New Roman"/>
          <w:sz w:val="24"/>
          <w:szCs w:val="24"/>
        </w:rPr>
        <w:lastRenderedPageBreak/>
        <w:t>cualidades, condiciones o conocimientos que evidentemente no posee, o presentándole referencias o atestados personales cuya falsedad éste luego compruebe, o ejecutando su trabajo en forma que demuestre claramente su incapacidad en la realización de las labores para las cuales ha sido contratado; k. Cuando el trabajador sufra prisión por sentencia ejecutoria; y l. Cuando el trabajador incurra en cualquier otra falta grave a las obligaciones que le imponga el contrato. Es entendido que siempre que el despido se funde en un hecho sancionado también por las leyes penales, quedará a salvo el derecho del patrono para entablar las acciones correspondientes ante las autoridades represivas comunes.</w:t>
      </w:r>
    </w:p>
    <w:sectPr w:rsidR="009956FD" w:rsidRPr="009956FD" w:rsidSect="00D278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9956FD"/>
    <w:rsid w:val="000D1138"/>
    <w:rsid w:val="009956FD"/>
    <w:rsid w:val="00D278E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56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3646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dcruzo</dc:creator>
  <cp:lastModifiedBy>dcruzo</cp:lastModifiedBy>
  <cp:revision>1</cp:revision>
  <dcterms:created xsi:type="dcterms:W3CDTF">2017-04-17T16:47:00Z</dcterms:created>
  <dcterms:modified xsi:type="dcterms:W3CDTF">2017-04-17T16:54:00Z</dcterms:modified>
</cp:coreProperties>
</file>