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3B7" w:rsidRDefault="00EA73B7">
      <w:pPr>
        <w:suppressAutoHyphens/>
        <w:spacing w:after="0" w:line="240" w:lineRule="auto"/>
        <w:rPr>
          <w:rFonts w:ascii="Times New Roman" w:eastAsia="Times New Roman" w:hAnsi="Times New Roman" w:cs="Times New Roman"/>
          <w:color w:val="000000"/>
          <w:sz w:val="24"/>
        </w:rPr>
      </w:pPr>
    </w:p>
    <w:p w:rsidR="00EA73B7" w:rsidRDefault="00A64E30">
      <w:pPr>
        <w:suppressAutoHyphens/>
        <w:spacing w:after="0" w:line="240" w:lineRule="auto"/>
        <w:ind w:firstLine="567"/>
        <w:jc w:val="center"/>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4"/>
          <w:u w:val="single"/>
        </w:rPr>
        <w:t>CIRCULAR No. 146-2017</w:t>
      </w:r>
    </w:p>
    <w:p w:rsidR="00EA73B7" w:rsidRDefault="00EA73B7">
      <w:pPr>
        <w:suppressAutoHyphens/>
        <w:spacing w:after="0" w:line="240" w:lineRule="auto"/>
        <w:rPr>
          <w:rFonts w:ascii="Times New Roman" w:eastAsia="Times New Roman" w:hAnsi="Times New Roman" w:cs="Times New Roman"/>
          <w:b/>
          <w:sz w:val="24"/>
          <w:u w:val="single"/>
        </w:rPr>
      </w:pPr>
    </w:p>
    <w:p w:rsidR="00EA73B7" w:rsidRDefault="00A64E30">
      <w:pPr>
        <w:suppressAutoHyphens/>
        <w:spacing w:after="0" w:line="240" w:lineRule="auto"/>
        <w:ind w:left="708" w:firstLine="708"/>
        <w:rPr>
          <w:rFonts w:ascii="Times New Roman" w:eastAsia="Times New Roman" w:hAnsi="Times New Roman" w:cs="Times New Roman"/>
          <w:sz w:val="24"/>
        </w:rPr>
      </w:pPr>
      <w:r>
        <w:rPr>
          <w:rFonts w:ascii="Times New Roman" w:eastAsia="Times New Roman" w:hAnsi="Times New Roman" w:cs="Times New Roman"/>
          <w:b/>
          <w:sz w:val="24"/>
          <w:u w:val="single"/>
        </w:rPr>
        <w:t>Asunto</w:t>
      </w:r>
      <w:r>
        <w:rPr>
          <w:rFonts w:ascii="Times New Roman" w:eastAsia="Times New Roman" w:hAnsi="Times New Roman" w:cs="Times New Roman"/>
          <w:sz w:val="24"/>
        </w:rPr>
        <w:t>:      Modificación al</w:t>
      </w:r>
      <w:r>
        <w:rPr>
          <w:rFonts w:ascii="Times New Roman" w:eastAsia="Times New Roman" w:hAnsi="Times New Roman" w:cs="Times New Roman"/>
          <w:b/>
          <w:sz w:val="24"/>
        </w:rPr>
        <w:t xml:space="preserve"> </w:t>
      </w:r>
      <w:r>
        <w:rPr>
          <w:rFonts w:ascii="Times New Roman" w:eastAsia="Times New Roman" w:hAnsi="Times New Roman" w:cs="Times New Roman"/>
          <w:sz w:val="24"/>
        </w:rPr>
        <w:t>Reglamento de Cajas Chicas Auxiliares.-</w:t>
      </w:r>
    </w:p>
    <w:p w:rsidR="00EA73B7" w:rsidRDefault="00EA73B7">
      <w:pPr>
        <w:suppressAutoHyphens/>
        <w:spacing w:after="0" w:line="240" w:lineRule="auto"/>
        <w:ind w:left="2552" w:hanging="993"/>
        <w:rPr>
          <w:rFonts w:ascii="Times New Roman" w:eastAsia="Times New Roman" w:hAnsi="Times New Roman" w:cs="Times New Roman"/>
          <w:sz w:val="24"/>
        </w:rPr>
      </w:pPr>
    </w:p>
    <w:p w:rsidR="00EA73B7" w:rsidRDefault="00A64E30">
      <w:pPr>
        <w:suppressAutoHyphens/>
        <w:spacing w:after="0" w:line="240" w:lineRule="auto"/>
        <w:ind w:left="708" w:firstLine="708"/>
        <w:rPr>
          <w:rFonts w:ascii="Times New Roman" w:eastAsia="Times New Roman" w:hAnsi="Times New Roman" w:cs="Times New Roman"/>
          <w:sz w:val="24"/>
        </w:rPr>
      </w:pPr>
      <w:r>
        <w:rPr>
          <w:rFonts w:ascii="Times New Roman" w:eastAsia="Times New Roman" w:hAnsi="Times New Roman" w:cs="Times New Roman"/>
          <w:b/>
          <w:sz w:val="24"/>
        </w:rPr>
        <w:t>A TODAS LAS AUTORIDADES JUDICIALES DEL PAÍS</w:t>
      </w:r>
    </w:p>
    <w:p w:rsidR="00EA73B7" w:rsidRDefault="00EA73B7">
      <w:pPr>
        <w:suppressAutoHyphens/>
        <w:spacing w:after="0" w:line="240" w:lineRule="auto"/>
        <w:ind w:firstLine="567"/>
        <w:jc w:val="center"/>
        <w:rPr>
          <w:rFonts w:ascii="Times New Roman" w:eastAsia="Times New Roman" w:hAnsi="Times New Roman" w:cs="Times New Roman"/>
          <w:b/>
          <w:sz w:val="24"/>
          <w:u w:val="single"/>
        </w:rPr>
      </w:pPr>
    </w:p>
    <w:p w:rsidR="00EA73B7" w:rsidRDefault="00A64E30">
      <w:pPr>
        <w:suppressAutoHyphens/>
        <w:spacing w:after="0" w:line="240" w:lineRule="auto"/>
        <w:ind w:firstLine="567"/>
        <w:jc w:val="center"/>
        <w:rPr>
          <w:rFonts w:ascii="Times New Roman" w:eastAsia="Times New Roman" w:hAnsi="Times New Roman" w:cs="Times New Roman"/>
          <w:b/>
          <w:sz w:val="24"/>
        </w:rPr>
      </w:pPr>
      <w:r>
        <w:rPr>
          <w:rFonts w:ascii="Times New Roman" w:eastAsia="Times New Roman" w:hAnsi="Times New Roman" w:cs="Times New Roman"/>
          <w:b/>
          <w:sz w:val="24"/>
          <w:u w:val="single"/>
        </w:rPr>
        <w:t>SE LES HACE SABER QUE</w:t>
      </w:r>
      <w:r>
        <w:rPr>
          <w:rFonts w:ascii="Times New Roman" w:eastAsia="Times New Roman" w:hAnsi="Times New Roman" w:cs="Times New Roman"/>
          <w:b/>
          <w:sz w:val="24"/>
        </w:rPr>
        <w:t>:</w:t>
      </w:r>
    </w:p>
    <w:p w:rsidR="00EA73B7" w:rsidRDefault="00EA73B7">
      <w:pPr>
        <w:suppressAutoHyphens/>
        <w:spacing w:after="0" w:line="240" w:lineRule="auto"/>
        <w:ind w:firstLine="567"/>
        <w:jc w:val="center"/>
        <w:rPr>
          <w:rFonts w:ascii="Times New Roman" w:eastAsia="Times New Roman" w:hAnsi="Times New Roman" w:cs="Times New Roman"/>
          <w:b/>
          <w:sz w:val="24"/>
        </w:rPr>
      </w:pPr>
    </w:p>
    <w:p w:rsidR="00EA73B7" w:rsidRDefault="00A64E30">
      <w:pPr>
        <w:suppressAutoHyphens/>
        <w:spacing w:after="0" w:line="48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La Corte Plena, en sesión N° 30-17 celebrada el 11 de setiembre de 2017, artículo II, dispuso aprobar la modificación al Reglamento de Cajas Chicas Auxiliares, para que </w:t>
      </w:r>
      <w:proofErr w:type="gramStart"/>
      <w:r>
        <w:rPr>
          <w:rFonts w:ascii="Times New Roman" w:eastAsia="Times New Roman" w:hAnsi="Times New Roman" w:cs="Times New Roman"/>
          <w:sz w:val="24"/>
        </w:rPr>
        <w:t>en</w:t>
      </w:r>
      <w:proofErr w:type="gramEnd"/>
      <w:r>
        <w:rPr>
          <w:rFonts w:ascii="Times New Roman" w:eastAsia="Times New Roman" w:hAnsi="Times New Roman" w:cs="Times New Roman"/>
          <w:sz w:val="24"/>
        </w:rPr>
        <w:t xml:space="preserve"> adelante se lea de la siguiente manera:</w:t>
      </w:r>
    </w:p>
    <w:p w:rsidR="00EA73B7" w:rsidRDefault="00A64E30">
      <w:pPr>
        <w:keepNext/>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“REGLAMENTO DE CAJAS CHICAS AUXILIARES</w:t>
      </w:r>
    </w:p>
    <w:p w:rsidR="00EA73B7" w:rsidRDefault="00EA73B7">
      <w:pPr>
        <w:keepNext/>
        <w:suppressAutoHyphens/>
        <w:spacing w:after="0" w:line="240" w:lineRule="auto"/>
        <w:jc w:val="center"/>
        <w:rPr>
          <w:rFonts w:ascii="Times New Roman" w:eastAsia="Times New Roman" w:hAnsi="Times New Roman" w:cs="Times New Roman"/>
          <w:b/>
          <w:sz w:val="24"/>
        </w:rPr>
      </w:pPr>
    </w:p>
    <w:p w:rsidR="00EA73B7" w:rsidRDefault="00A64E30">
      <w:pPr>
        <w:keepNext/>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CAPÍ</w:t>
      </w:r>
      <w:r>
        <w:rPr>
          <w:rFonts w:ascii="Times New Roman" w:eastAsia="Times New Roman" w:hAnsi="Times New Roman" w:cs="Times New Roman"/>
          <w:b/>
          <w:sz w:val="24"/>
        </w:rPr>
        <w:t>TULO I</w:t>
      </w:r>
    </w:p>
    <w:p w:rsidR="00EA73B7" w:rsidRDefault="00A64E30">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DISPOSICIONES GENERALES</w:t>
      </w:r>
    </w:p>
    <w:p w:rsidR="00EA73B7" w:rsidRDefault="00EA73B7">
      <w:pPr>
        <w:suppressAutoHyphens/>
        <w:spacing w:after="0" w:line="240" w:lineRule="auto"/>
        <w:ind w:firstLine="567"/>
        <w:rPr>
          <w:rFonts w:ascii="Times New Roman" w:eastAsia="Times New Roman" w:hAnsi="Times New Roman" w:cs="Times New Roman"/>
          <w:sz w:val="24"/>
        </w:rPr>
      </w:pPr>
    </w:p>
    <w:p w:rsidR="00EA73B7" w:rsidRDefault="00EA73B7">
      <w:pPr>
        <w:suppressAutoHyphens/>
        <w:spacing w:after="0" w:line="240" w:lineRule="auto"/>
        <w:jc w:val="both"/>
        <w:rPr>
          <w:rFonts w:ascii="Times New Roman" w:eastAsia="Times New Roman" w:hAnsi="Times New Roman" w:cs="Times New Roman"/>
          <w:b/>
          <w:i/>
          <w:sz w:val="24"/>
        </w:rPr>
      </w:pPr>
    </w:p>
    <w:p w:rsidR="00EA73B7" w:rsidRDefault="00A64E3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Artículo 1°. Ámbito de aplicación.</w:t>
      </w:r>
      <w:r>
        <w:rPr>
          <w:rFonts w:ascii="Times New Roman" w:eastAsia="Times New Roman" w:hAnsi="Times New Roman" w:cs="Times New Roman"/>
          <w:sz w:val="24"/>
        </w:rPr>
        <w:t> </w:t>
      </w:r>
    </w:p>
    <w:p w:rsidR="00EA73B7" w:rsidRDefault="00EA73B7">
      <w:pPr>
        <w:suppressAutoHyphens/>
        <w:spacing w:after="0" w:line="240" w:lineRule="auto"/>
        <w:jc w:val="both"/>
        <w:rPr>
          <w:rFonts w:ascii="Times New Roman" w:eastAsia="Times New Roman" w:hAnsi="Times New Roman" w:cs="Times New Roman"/>
          <w:sz w:val="24"/>
        </w:rPr>
      </w:pPr>
    </w:p>
    <w:p w:rsidR="00EA73B7" w:rsidRDefault="00A64E3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Se promulga el presente Reglamento, con base en el artículo tercero del Reglamento General para la Operación del Fondo de Caja Chica del Poder Judicial, para regular la creación, organización, funcionamiento y control de las Cajas Chicas Auxiliares del Pod</w:t>
      </w:r>
      <w:r>
        <w:rPr>
          <w:rFonts w:ascii="Times New Roman" w:eastAsia="Times New Roman" w:hAnsi="Times New Roman" w:cs="Times New Roman"/>
          <w:sz w:val="24"/>
        </w:rPr>
        <w:t>er Judicial, que operan en  las diferentes Administraciones Regionales, Oficinas Administrativas, Oficinas del Organismo de Investigación Judicial y otros Despachos Judiciales.</w:t>
      </w:r>
    </w:p>
    <w:p w:rsidR="00EA73B7" w:rsidRDefault="00EA73B7">
      <w:pPr>
        <w:suppressAutoHyphens/>
        <w:spacing w:after="0" w:line="240" w:lineRule="auto"/>
        <w:jc w:val="both"/>
        <w:rPr>
          <w:rFonts w:ascii="Times New Roman" w:eastAsia="Times New Roman" w:hAnsi="Times New Roman" w:cs="Times New Roman"/>
          <w:sz w:val="24"/>
        </w:rPr>
      </w:pPr>
    </w:p>
    <w:p w:rsidR="00EA73B7" w:rsidRDefault="00A64E30">
      <w:pPr>
        <w:suppressAutoHyphens/>
        <w:spacing w:after="0" w:line="240" w:lineRule="auto"/>
        <w:ind w:right="34"/>
        <w:jc w:val="both"/>
        <w:rPr>
          <w:rFonts w:ascii="Times New Roman" w:eastAsia="Times New Roman" w:hAnsi="Times New Roman" w:cs="Times New Roman"/>
          <w:b/>
          <w:sz w:val="24"/>
        </w:rPr>
      </w:pPr>
      <w:r>
        <w:rPr>
          <w:rFonts w:ascii="Times New Roman" w:eastAsia="Times New Roman" w:hAnsi="Times New Roman" w:cs="Times New Roman"/>
          <w:b/>
          <w:sz w:val="24"/>
        </w:rPr>
        <w:t>Artículo 2°.  Gastos Autorizados.</w:t>
      </w:r>
    </w:p>
    <w:p w:rsidR="00EA73B7" w:rsidRDefault="00EA73B7">
      <w:pPr>
        <w:suppressAutoHyphens/>
        <w:spacing w:after="0" w:line="240" w:lineRule="auto"/>
        <w:ind w:right="34"/>
        <w:jc w:val="both"/>
        <w:rPr>
          <w:rFonts w:ascii="Times New Roman" w:eastAsia="Times New Roman" w:hAnsi="Times New Roman" w:cs="Times New Roman"/>
          <w:b/>
          <w:sz w:val="24"/>
        </w:rPr>
      </w:pPr>
    </w:p>
    <w:p w:rsidR="00EA73B7" w:rsidRDefault="00A64E30">
      <w:pPr>
        <w:suppressAutoHyphens/>
        <w:spacing w:after="0" w:line="240" w:lineRule="auto"/>
        <w:ind w:right="34"/>
        <w:jc w:val="both"/>
        <w:rPr>
          <w:rFonts w:ascii="Times New Roman" w:eastAsia="Times New Roman" w:hAnsi="Times New Roman" w:cs="Times New Roman"/>
          <w:sz w:val="24"/>
        </w:rPr>
      </w:pPr>
      <w:r>
        <w:rPr>
          <w:rFonts w:ascii="Times New Roman" w:eastAsia="Times New Roman" w:hAnsi="Times New Roman" w:cs="Times New Roman"/>
          <w:sz w:val="24"/>
        </w:rPr>
        <w:t>La Caja Chica Central del Poder Judicial se</w:t>
      </w:r>
      <w:r>
        <w:rPr>
          <w:rFonts w:ascii="Times New Roman" w:eastAsia="Times New Roman" w:hAnsi="Times New Roman" w:cs="Times New Roman"/>
          <w:sz w:val="24"/>
        </w:rPr>
        <w:t xml:space="preserve"> subdivide en Cajas Chicas Auxiliares, y con ellas se podrán sufragar los siguientes gastos:</w:t>
      </w:r>
    </w:p>
    <w:p w:rsidR="00EA73B7" w:rsidRDefault="00EA73B7">
      <w:pPr>
        <w:suppressAutoHyphens/>
        <w:spacing w:after="0" w:line="240" w:lineRule="auto"/>
        <w:ind w:right="34"/>
        <w:jc w:val="both"/>
        <w:rPr>
          <w:rFonts w:ascii="Times New Roman" w:eastAsia="Times New Roman" w:hAnsi="Times New Roman" w:cs="Times New Roman"/>
          <w:b/>
          <w:i/>
          <w:sz w:val="24"/>
        </w:rPr>
      </w:pPr>
    </w:p>
    <w:p w:rsidR="00EA73B7" w:rsidRDefault="00A64E30">
      <w:pPr>
        <w:suppressAutoHyphens/>
        <w:spacing w:after="0" w:line="240" w:lineRule="auto"/>
        <w:ind w:right="34"/>
        <w:jc w:val="both"/>
        <w:rPr>
          <w:rFonts w:ascii="Times New Roman" w:eastAsia="Times New Roman" w:hAnsi="Times New Roman" w:cs="Times New Roman"/>
          <w:b/>
          <w:sz w:val="24"/>
        </w:rPr>
      </w:pPr>
      <w:r>
        <w:rPr>
          <w:rFonts w:ascii="Times New Roman" w:eastAsia="Times New Roman" w:hAnsi="Times New Roman" w:cs="Times New Roman"/>
          <w:b/>
          <w:sz w:val="24"/>
        </w:rPr>
        <w:t>Administraciones Regionales:</w:t>
      </w:r>
    </w:p>
    <w:p w:rsidR="00EA73B7" w:rsidRDefault="00EA73B7">
      <w:pPr>
        <w:suppressAutoHyphens/>
        <w:spacing w:after="0" w:line="240" w:lineRule="auto"/>
        <w:ind w:right="34"/>
        <w:jc w:val="both"/>
        <w:rPr>
          <w:rFonts w:ascii="Times New Roman" w:eastAsia="Times New Roman" w:hAnsi="Times New Roman" w:cs="Times New Roman"/>
          <w:b/>
          <w:sz w:val="24"/>
        </w:rPr>
      </w:pPr>
    </w:p>
    <w:p w:rsidR="00EA73B7" w:rsidRDefault="00A64E30">
      <w:pPr>
        <w:numPr>
          <w:ilvl w:val="0"/>
          <w:numId w:val="1"/>
        </w:numPr>
        <w:suppressAutoHyphens/>
        <w:spacing w:after="0" w:line="240" w:lineRule="auto"/>
        <w:ind w:left="284" w:right="34" w:hanging="360"/>
        <w:jc w:val="both"/>
        <w:rPr>
          <w:rFonts w:ascii="Times New Roman" w:eastAsia="Times New Roman" w:hAnsi="Times New Roman" w:cs="Times New Roman"/>
          <w:b/>
          <w:i/>
          <w:sz w:val="24"/>
        </w:rPr>
      </w:pPr>
      <w:r>
        <w:rPr>
          <w:rFonts w:ascii="Times New Roman" w:eastAsia="Times New Roman" w:hAnsi="Times New Roman" w:cs="Times New Roman"/>
          <w:sz w:val="24"/>
        </w:rPr>
        <w:t>Pago de viáticos y gastos de transporte a las personas servidoras judiciales.</w:t>
      </w:r>
    </w:p>
    <w:p w:rsidR="00EA73B7" w:rsidRDefault="00A64E30">
      <w:pPr>
        <w:numPr>
          <w:ilvl w:val="0"/>
          <w:numId w:val="1"/>
        </w:numPr>
        <w:suppressAutoHyphens/>
        <w:spacing w:after="0" w:line="240" w:lineRule="auto"/>
        <w:ind w:left="284" w:right="34" w:hanging="360"/>
        <w:jc w:val="both"/>
        <w:rPr>
          <w:rFonts w:ascii="Times New Roman" w:eastAsia="Times New Roman" w:hAnsi="Times New Roman" w:cs="Times New Roman"/>
          <w:b/>
          <w:i/>
          <w:sz w:val="24"/>
        </w:rPr>
      </w:pPr>
      <w:r>
        <w:rPr>
          <w:rFonts w:ascii="Times New Roman" w:eastAsia="Times New Roman" w:hAnsi="Times New Roman" w:cs="Times New Roman"/>
          <w:sz w:val="24"/>
        </w:rPr>
        <w:t>Pago de gastos menores cuando por lo limitado de su mo</w:t>
      </w:r>
      <w:r>
        <w:rPr>
          <w:rFonts w:ascii="Times New Roman" w:eastAsia="Times New Roman" w:hAnsi="Times New Roman" w:cs="Times New Roman"/>
          <w:sz w:val="24"/>
        </w:rPr>
        <w:t xml:space="preserve">nto o por el tipo de servicios de que se trata y de las personas que lo prestan resultare más dificultoso hacerlo mediante proceso de contratación. </w:t>
      </w:r>
    </w:p>
    <w:p w:rsidR="00EA73B7" w:rsidRDefault="00A64E30">
      <w:pPr>
        <w:numPr>
          <w:ilvl w:val="0"/>
          <w:numId w:val="1"/>
        </w:numPr>
        <w:suppressAutoHyphens/>
        <w:spacing w:after="0" w:line="240" w:lineRule="auto"/>
        <w:ind w:left="284" w:right="34" w:hanging="360"/>
        <w:jc w:val="both"/>
        <w:rPr>
          <w:rFonts w:ascii="Times New Roman" w:eastAsia="Times New Roman" w:hAnsi="Times New Roman" w:cs="Times New Roman"/>
          <w:b/>
          <w:i/>
          <w:sz w:val="24"/>
        </w:rPr>
      </w:pPr>
      <w:r>
        <w:rPr>
          <w:rFonts w:ascii="Times New Roman" w:eastAsia="Times New Roman" w:hAnsi="Times New Roman" w:cs="Times New Roman"/>
          <w:sz w:val="24"/>
        </w:rPr>
        <w:t>Adquisición de otros bienes y servicios menores con cargo a las partidas 1 “Servicios no personales” y 2 “M</w:t>
      </w:r>
      <w:r>
        <w:rPr>
          <w:rFonts w:ascii="Times New Roman" w:eastAsia="Times New Roman" w:hAnsi="Times New Roman" w:cs="Times New Roman"/>
          <w:sz w:val="24"/>
        </w:rPr>
        <w:t>ateriales y suministros”, indispensables para la buena marcha de la oficina, de verdadera urgencia y que se presenten en forma ocasional y cuyo suministro no esté a cargo del Departamento de Proveeduría.</w:t>
      </w:r>
    </w:p>
    <w:p w:rsidR="00EA73B7" w:rsidRDefault="00A64E30">
      <w:pPr>
        <w:numPr>
          <w:ilvl w:val="0"/>
          <w:numId w:val="1"/>
        </w:numPr>
        <w:suppressAutoHyphens/>
        <w:spacing w:after="0" w:line="240" w:lineRule="auto"/>
        <w:ind w:left="284" w:right="34" w:hanging="360"/>
        <w:jc w:val="both"/>
        <w:rPr>
          <w:rFonts w:ascii="Times New Roman" w:eastAsia="Times New Roman" w:hAnsi="Times New Roman" w:cs="Times New Roman"/>
          <w:b/>
          <w:i/>
          <w:sz w:val="24"/>
        </w:rPr>
      </w:pPr>
      <w:r>
        <w:rPr>
          <w:rFonts w:ascii="Times New Roman" w:eastAsia="Times New Roman" w:hAnsi="Times New Roman" w:cs="Times New Roman"/>
          <w:sz w:val="24"/>
        </w:rPr>
        <w:t>Pago de servicios municipales.</w:t>
      </w:r>
    </w:p>
    <w:p w:rsidR="00EA73B7" w:rsidRDefault="00A64E30">
      <w:pPr>
        <w:numPr>
          <w:ilvl w:val="0"/>
          <w:numId w:val="1"/>
        </w:numPr>
        <w:suppressAutoHyphens/>
        <w:spacing w:after="0" w:line="240" w:lineRule="auto"/>
        <w:ind w:left="284" w:right="34" w:hanging="360"/>
        <w:jc w:val="both"/>
        <w:rPr>
          <w:rFonts w:ascii="Times New Roman" w:eastAsia="Times New Roman" w:hAnsi="Times New Roman" w:cs="Times New Roman"/>
          <w:b/>
          <w:i/>
          <w:sz w:val="24"/>
        </w:rPr>
      </w:pPr>
      <w:r>
        <w:rPr>
          <w:rFonts w:ascii="Times New Roman" w:eastAsia="Times New Roman" w:hAnsi="Times New Roman" w:cs="Times New Roman"/>
          <w:sz w:val="24"/>
        </w:rPr>
        <w:t>Pago de ayudas económ</w:t>
      </w:r>
      <w:r>
        <w:rPr>
          <w:rFonts w:ascii="Times New Roman" w:eastAsia="Times New Roman" w:hAnsi="Times New Roman" w:cs="Times New Roman"/>
          <w:sz w:val="24"/>
        </w:rPr>
        <w:t>icas, a testigos,  personas ofendidas, imputadas, menores infractores y facilitadores judiciales.</w:t>
      </w:r>
    </w:p>
    <w:p w:rsidR="00EA73B7" w:rsidRDefault="00A64E30">
      <w:pPr>
        <w:numPr>
          <w:ilvl w:val="0"/>
          <w:numId w:val="1"/>
        </w:numPr>
        <w:suppressAutoHyphens/>
        <w:spacing w:after="0" w:line="240" w:lineRule="auto"/>
        <w:ind w:left="284" w:right="34" w:hanging="360"/>
        <w:jc w:val="both"/>
        <w:rPr>
          <w:rFonts w:ascii="Times New Roman" w:eastAsia="Times New Roman" w:hAnsi="Times New Roman" w:cs="Times New Roman"/>
          <w:b/>
          <w:i/>
          <w:sz w:val="24"/>
        </w:rPr>
      </w:pPr>
      <w:r>
        <w:rPr>
          <w:rFonts w:ascii="Times New Roman" w:eastAsia="Times New Roman" w:hAnsi="Times New Roman" w:cs="Times New Roman"/>
          <w:sz w:val="24"/>
        </w:rPr>
        <w:lastRenderedPageBreak/>
        <w:t xml:space="preserve">Reintegros a otras cajas chicas auxiliares de menor cuantía a cargo de las oficinas judiciales adscritas a las Administraciones Regionales u otros Centros de </w:t>
      </w:r>
      <w:r>
        <w:rPr>
          <w:rFonts w:ascii="Times New Roman" w:eastAsia="Times New Roman" w:hAnsi="Times New Roman" w:cs="Times New Roman"/>
          <w:sz w:val="24"/>
        </w:rPr>
        <w:t>Responsabilidad  locales.</w:t>
      </w:r>
    </w:p>
    <w:p w:rsidR="00EA73B7" w:rsidRDefault="00A64E30">
      <w:pPr>
        <w:numPr>
          <w:ilvl w:val="0"/>
          <w:numId w:val="1"/>
        </w:numPr>
        <w:suppressAutoHyphens/>
        <w:spacing w:after="0" w:line="240" w:lineRule="auto"/>
        <w:ind w:left="284" w:right="34" w:hanging="360"/>
        <w:jc w:val="both"/>
        <w:rPr>
          <w:rFonts w:ascii="Times New Roman" w:eastAsia="Times New Roman" w:hAnsi="Times New Roman" w:cs="Times New Roman"/>
          <w:b/>
          <w:i/>
          <w:sz w:val="24"/>
        </w:rPr>
      </w:pPr>
      <w:r>
        <w:rPr>
          <w:rFonts w:ascii="Times New Roman" w:eastAsia="Times New Roman" w:hAnsi="Times New Roman" w:cs="Times New Roman"/>
          <w:sz w:val="24"/>
        </w:rPr>
        <w:t xml:space="preserve">Adquisición de derechos telefónicos con cargo a la </w:t>
      </w:r>
      <w:proofErr w:type="spellStart"/>
      <w:r>
        <w:rPr>
          <w:rFonts w:ascii="Times New Roman" w:eastAsia="Times New Roman" w:hAnsi="Times New Roman" w:cs="Times New Roman"/>
          <w:sz w:val="24"/>
        </w:rPr>
        <w:t>subpartida</w:t>
      </w:r>
      <w:proofErr w:type="spellEnd"/>
      <w:r>
        <w:rPr>
          <w:rFonts w:ascii="Times New Roman" w:eastAsia="Times New Roman" w:hAnsi="Times New Roman" w:cs="Times New Roman"/>
          <w:sz w:val="24"/>
        </w:rPr>
        <w:t xml:space="preserve"> 5.99.03 “Bienes Intangibles”.</w:t>
      </w:r>
    </w:p>
    <w:p w:rsidR="00EA73B7" w:rsidRDefault="00EA73B7">
      <w:pPr>
        <w:suppressAutoHyphens/>
        <w:spacing w:after="0" w:line="240" w:lineRule="auto"/>
        <w:ind w:right="34"/>
        <w:rPr>
          <w:rFonts w:ascii="Times New Roman" w:eastAsia="Times New Roman" w:hAnsi="Times New Roman" w:cs="Times New Roman"/>
          <w:sz w:val="24"/>
        </w:rPr>
      </w:pPr>
    </w:p>
    <w:p w:rsidR="00EA73B7" w:rsidRDefault="00A64E30">
      <w:pPr>
        <w:suppressAutoHyphens/>
        <w:spacing w:after="0" w:line="240" w:lineRule="auto"/>
        <w:ind w:right="34"/>
        <w:rPr>
          <w:rFonts w:ascii="Times New Roman" w:eastAsia="Times New Roman" w:hAnsi="Times New Roman" w:cs="Times New Roman"/>
          <w:b/>
          <w:sz w:val="24"/>
        </w:rPr>
      </w:pPr>
      <w:proofErr w:type="spellStart"/>
      <w:r>
        <w:rPr>
          <w:rFonts w:ascii="Times New Roman" w:eastAsia="Times New Roman" w:hAnsi="Times New Roman" w:cs="Times New Roman"/>
          <w:b/>
          <w:sz w:val="24"/>
        </w:rPr>
        <w:t>Macroproceso</w:t>
      </w:r>
      <w:proofErr w:type="spellEnd"/>
      <w:r>
        <w:rPr>
          <w:rFonts w:ascii="Times New Roman" w:eastAsia="Times New Roman" w:hAnsi="Times New Roman" w:cs="Times New Roman"/>
          <w:b/>
          <w:sz w:val="24"/>
        </w:rPr>
        <w:t xml:space="preserve"> Financiero Contable:</w:t>
      </w:r>
    </w:p>
    <w:p w:rsidR="00EA73B7" w:rsidRDefault="00EA73B7">
      <w:pPr>
        <w:suppressAutoHyphens/>
        <w:spacing w:after="0" w:line="240" w:lineRule="auto"/>
        <w:ind w:right="34"/>
        <w:rPr>
          <w:rFonts w:ascii="Times New Roman" w:eastAsia="Times New Roman" w:hAnsi="Times New Roman" w:cs="Times New Roman"/>
          <w:b/>
          <w:sz w:val="24"/>
        </w:rPr>
      </w:pPr>
    </w:p>
    <w:p w:rsidR="00EA73B7" w:rsidRDefault="00A64E30">
      <w:pPr>
        <w:numPr>
          <w:ilvl w:val="0"/>
          <w:numId w:val="2"/>
        </w:numPr>
        <w:suppressAutoHyphens/>
        <w:spacing w:after="0" w:line="240" w:lineRule="auto"/>
        <w:ind w:left="284" w:right="34" w:hanging="360"/>
        <w:jc w:val="both"/>
        <w:rPr>
          <w:rFonts w:ascii="Times New Roman" w:eastAsia="Times New Roman" w:hAnsi="Times New Roman" w:cs="Times New Roman"/>
          <w:sz w:val="24"/>
        </w:rPr>
      </w:pPr>
      <w:r>
        <w:rPr>
          <w:rFonts w:ascii="Times New Roman" w:eastAsia="Times New Roman" w:hAnsi="Times New Roman" w:cs="Times New Roman"/>
          <w:sz w:val="24"/>
        </w:rPr>
        <w:t>Pago de gastos de viajes y de transporte al interior del país.</w:t>
      </w:r>
    </w:p>
    <w:p w:rsidR="00EA73B7" w:rsidRDefault="00A64E30">
      <w:pPr>
        <w:numPr>
          <w:ilvl w:val="0"/>
          <w:numId w:val="2"/>
        </w:numPr>
        <w:suppressAutoHyphens/>
        <w:spacing w:after="0" w:line="240" w:lineRule="auto"/>
        <w:ind w:left="284" w:right="34" w:hanging="360"/>
        <w:jc w:val="both"/>
        <w:rPr>
          <w:rFonts w:ascii="Times New Roman" w:eastAsia="Times New Roman" w:hAnsi="Times New Roman" w:cs="Times New Roman"/>
          <w:sz w:val="24"/>
        </w:rPr>
      </w:pPr>
      <w:r>
        <w:rPr>
          <w:rFonts w:ascii="Times New Roman" w:eastAsia="Times New Roman" w:hAnsi="Times New Roman" w:cs="Times New Roman"/>
          <w:sz w:val="24"/>
        </w:rPr>
        <w:t>Pago de ayudas económicas, a testigos,  personas ofendidas, imputadas y menores infractores.</w:t>
      </w:r>
    </w:p>
    <w:p w:rsidR="00EA73B7" w:rsidRDefault="00A64E30">
      <w:pPr>
        <w:numPr>
          <w:ilvl w:val="0"/>
          <w:numId w:val="2"/>
        </w:numPr>
        <w:suppressAutoHyphens/>
        <w:spacing w:after="0" w:line="240" w:lineRule="auto"/>
        <w:ind w:left="284" w:right="34"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Pago de gastos menores, al igual que para la adquisición de bienes y servicios indispensables, que se presenten en forma ocasional y que justifiquen su pago fuera </w:t>
      </w:r>
      <w:r>
        <w:rPr>
          <w:rFonts w:ascii="Times New Roman" w:eastAsia="Times New Roman" w:hAnsi="Times New Roman" w:cs="Times New Roman"/>
          <w:sz w:val="24"/>
        </w:rPr>
        <w:t xml:space="preserve">de los trámites ordinarios establecidos. </w:t>
      </w:r>
    </w:p>
    <w:p w:rsidR="00EA73B7" w:rsidRDefault="00EA73B7">
      <w:pPr>
        <w:suppressAutoHyphens/>
        <w:spacing w:after="0" w:line="240" w:lineRule="auto"/>
        <w:ind w:left="319" w:right="34"/>
        <w:jc w:val="both"/>
        <w:rPr>
          <w:rFonts w:ascii="Times New Roman" w:eastAsia="Times New Roman" w:hAnsi="Times New Roman" w:cs="Times New Roman"/>
          <w:sz w:val="24"/>
        </w:rPr>
      </w:pPr>
    </w:p>
    <w:p w:rsidR="00EA73B7" w:rsidRDefault="00A64E30">
      <w:pPr>
        <w:suppressAutoHyphens/>
        <w:spacing w:after="0" w:line="240" w:lineRule="auto"/>
        <w:ind w:right="34"/>
        <w:jc w:val="both"/>
        <w:rPr>
          <w:rFonts w:ascii="Times New Roman" w:eastAsia="Times New Roman" w:hAnsi="Times New Roman" w:cs="Times New Roman"/>
          <w:b/>
          <w:sz w:val="24"/>
        </w:rPr>
      </w:pPr>
      <w:r>
        <w:rPr>
          <w:rFonts w:ascii="Times New Roman" w:eastAsia="Times New Roman" w:hAnsi="Times New Roman" w:cs="Times New Roman"/>
          <w:b/>
          <w:sz w:val="24"/>
        </w:rPr>
        <w:t>Departamento de Proveeduría:</w:t>
      </w:r>
    </w:p>
    <w:p w:rsidR="00EA73B7" w:rsidRDefault="00EA73B7">
      <w:pPr>
        <w:suppressAutoHyphens/>
        <w:spacing w:after="0" w:line="240" w:lineRule="auto"/>
        <w:ind w:right="34"/>
        <w:jc w:val="both"/>
        <w:rPr>
          <w:rFonts w:ascii="Times New Roman" w:eastAsia="Times New Roman" w:hAnsi="Times New Roman" w:cs="Times New Roman"/>
          <w:b/>
          <w:sz w:val="24"/>
        </w:rPr>
      </w:pPr>
    </w:p>
    <w:p w:rsidR="00EA73B7" w:rsidRDefault="00A64E30">
      <w:pPr>
        <w:numPr>
          <w:ilvl w:val="0"/>
          <w:numId w:val="3"/>
        </w:numPr>
        <w:suppressAutoHyphens/>
        <w:spacing w:after="0" w:line="240" w:lineRule="auto"/>
        <w:ind w:left="426" w:right="34" w:hanging="360"/>
        <w:jc w:val="both"/>
        <w:rPr>
          <w:rFonts w:ascii="Times New Roman" w:eastAsia="Times New Roman" w:hAnsi="Times New Roman" w:cs="Times New Roman"/>
          <w:sz w:val="24"/>
        </w:rPr>
      </w:pPr>
      <w:r>
        <w:rPr>
          <w:rFonts w:ascii="Times New Roman" w:eastAsia="Times New Roman" w:hAnsi="Times New Roman" w:cs="Times New Roman"/>
          <w:sz w:val="24"/>
        </w:rPr>
        <w:t>Pago de gastos menores, al igual que para la adquisición de bienes y servicios indispensables, que se presenten en forma ocasional y que justifiquen su pago fuera de los trámites ordi</w:t>
      </w:r>
      <w:r>
        <w:rPr>
          <w:rFonts w:ascii="Times New Roman" w:eastAsia="Times New Roman" w:hAnsi="Times New Roman" w:cs="Times New Roman"/>
          <w:sz w:val="24"/>
        </w:rPr>
        <w:t>narios establecidos.</w:t>
      </w:r>
    </w:p>
    <w:p w:rsidR="00EA73B7" w:rsidRDefault="00A64E30">
      <w:pPr>
        <w:numPr>
          <w:ilvl w:val="0"/>
          <w:numId w:val="3"/>
        </w:numPr>
        <w:suppressAutoHyphens/>
        <w:spacing w:after="0" w:line="240" w:lineRule="auto"/>
        <w:ind w:left="426" w:right="34" w:hanging="360"/>
        <w:jc w:val="both"/>
        <w:rPr>
          <w:rFonts w:ascii="Times New Roman" w:eastAsia="Times New Roman" w:hAnsi="Times New Roman" w:cs="Times New Roman"/>
          <w:sz w:val="24"/>
        </w:rPr>
      </w:pPr>
      <w:r>
        <w:rPr>
          <w:rFonts w:ascii="Times New Roman" w:eastAsia="Times New Roman" w:hAnsi="Times New Roman" w:cs="Times New Roman"/>
          <w:sz w:val="24"/>
        </w:rPr>
        <w:t>Adquisición de mobiliario y equipo de oficina, equipo de comunicación y equipos varios, hasta por la suma que como gasto menor establezca la Dirección Ejecutiva.</w:t>
      </w:r>
    </w:p>
    <w:p w:rsidR="00EA73B7" w:rsidRDefault="00EA73B7">
      <w:pPr>
        <w:suppressAutoHyphens/>
        <w:spacing w:after="0" w:line="240" w:lineRule="auto"/>
        <w:ind w:left="319" w:right="34"/>
        <w:jc w:val="both"/>
        <w:rPr>
          <w:rFonts w:ascii="Times New Roman" w:eastAsia="Times New Roman" w:hAnsi="Times New Roman" w:cs="Times New Roman"/>
          <w:sz w:val="24"/>
        </w:rPr>
      </w:pPr>
    </w:p>
    <w:p w:rsidR="00EA73B7" w:rsidRDefault="00A64E30">
      <w:pPr>
        <w:suppressAutoHyphens/>
        <w:spacing w:after="0" w:line="240" w:lineRule="auto"/>
        <w:ind w:right="34"/>
        <w:jc w:val="both"/>
        <w:rPr>
          <w:rFonts w:ascii="Times New Roman" w:eastAsia="Times New Roman" w:hAnsi="Times New Roman" w:cs="Times New Roman"/>
          <w:b/>
          <w:sz w:val="24"/>
        </w:rPr>
      </w:pPr>
      <w:r>
        <w:rPr>
          <w:rFonts w:ascii="Times New Roman" w:eastAsia="Times New Roman" w:hAnsi="Times New Roman" w:cs="Times New Roman"/>
          <w:b/>
          <w:sz w:val="24"/>
        </w:rPr>
        <w:t>Despachos Adscritos al Organismo de Investigación Judicial:</w:t>
      </w:r>
    </w:p>
    <w:p w:rsidR="00EA73B7" w:rsidRDefault="00EA73B7">
      <w:pPr>
        <w:suppressAutoHyphens/>
        <w:spacing w:after="0" w:line="240" w:lineRule="auto"/>
        <w:ind w:right="34"/>
        <w:jc w:val="both"/>
        <w:rPr>
          <w:rFonts w:ascii="Times New Roman" w:eastAsia="Times New Roman" w:hAnsi="Times New Roman" w:cs="Times New Roman"/>
          <w:b/>
          <w:sz w:val="24"/>
        </w:rPr>
      </w:pPr>
    </w:p>
    <w:p w:rsidR="00EA73B7" w:rsidRDefault="00A64E30">
      <w:pPr>
        <w:numPr>
          <w:ilvl w:val="0"/>
          <w:numId w:val="4"/>
        </w:numPr>
        <w:suppressAutoHyphens/>
        <w:spacing w:after="0" w:line="240" w:lineRule="auto"/>
        <w:ind w:left="319" w:right="34" w:hanging="360"/>
        <w:jc w:val="both"/>
        <w:rPr>
          <w:rFonts w:ascii="Times New Roman" w:eastAsia="Times New Roman" w:hAnsi="Times New Roman" w:cs="Times New Roman"/>
          <w:sz w:val="24"/>
        </w:rPr>
      </w:pPr>
      <w:r>
        <w:rPr>
          <w:rFonts w:ascii="Times New Roman" w:eastAsia="Times New Roman" w:hAnsi="Times New Roman" w:cs="Times New Roman"/>
          <w:sz w:val="24"/>
        </w:rPr>
        <w:t>Pago de viá</w:t>
      </w:r>
      <w:r>
        <w:rPr>
          <w:rFonts w:ascii="Times New Roman" w:eastAsia="Times New Roman" w:hAnsi="Times New Roman" w:cs="Times New Roman"/>
          <w:sz w:val="24"/>
        </w:rPr>
        <w:t>ticos a las personas investigadoras del Organismo de Investigación Judicial.</w:t>
      </w:r>
    </w:p>
    <w:p w:rsidR="00EA73B7" w:rsidRDefault="00A64E30">
      <w:pPr>
        <w:numPr>
          <w:ilvl w:val="0"/>
          <w:numId w:val="4"/>
        </w:numPr>
        <w:suppressAutoHyphens/>
        <w:spacing w:after="0" w:line="240" w:lineRule="auto"/>
        <w:ind w:left="319" w:right="34" w:hanging="360"/>
        <w:jc w:val="both"/>
        <w:rPr>
          <w:rFonts w:ascii="Times New Roman" w:eastAsia="Times New Roman" w:hAnsi="Times New Roman" w:cs="Times New Roman"/>
          <w:sz w:val="24"/>
        </w:rPr>
      </w:pPr>
      <w:r>
        <w:rPr>
          <w:rFonts w:ascii="Times New Roman" w:eastAsia="Times New Roman" w:hAnsi="Times New Roman" w:cs="Times New Roman"/>
          <w:sz w:val="24"/>
        </w:rPr>
        <w:t>Pago de ayudas económicas, a testigos,  personas ofendidas, imputadas y menores infractores.</w:t>
      </w:r>
    </w:p>
    <w:p w:rsidR="00EA73B7" w:rsidRDefault="00A64E30">
      <w:pPr>
        <w:numPr>
          <w:ilvl w:val="0"/>
          <w:numId w:val="4"/>
        </w:numPr>
        <w:suppressAutoHyphens/>
        <w:spacing w:after="0" w:line="240" w:lineRule="auto"/>
        <w:ind w:left="319" w:right="34"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Adquisición de otros bienes y servicios menores con cargo a las partidas 1 “Servicios </w:t>
      </w:r>
      <w:r>
        <w:rPr>
          <w:rFonts w:ascii="Times New Roman" w:eastAsia="Times New Roman" w:hAnsi="Times New Roman" w:cs="Times New Roman"/>
          <w:sz w:val="24"/>
        </w:rPr>
        <w:t>no personales” y 2 “Materiales y suministros”, indispensables para la buena marcha de la oficina, de verdadera urgencia y que se presentan en forma ocasional y cuyo suministro no esté a cargo del Departamento de Proveeduría.</w:t>
      </w:r>
    </w:p>
    <w:p w:rsidR="00EA73B7" w:rsidRDefault="00A64E30">
      <w:pPr>
        <w:numPr>
          <w:ilvl w:val="0"/>
          <w:numId w:val="4"/>
        </w:numPr>
        <w:suppressAutoHyphens/>
        <w:spacing w:after="0" w:line="240" w:lineRule="auto"/>
        <w:ind w:left="319" w:right="34" w:hanging="360"/>
        <w:jc w:val="both"/>
        <w:rPr>
          <w:rFonts w:ascii="Times New Roman" w:eastAsia="Times New Roman" w:hAnsi="Times New Roman" w:cs="Times New Roman"/>
          <w:b/>
          <w:i/>
          <w:sz w:val="24"/>
        </w:rPr>
      </w:pPr>
      <w:r>
        <w:rPr>
          <w:rFonts w:ascii="Times New Roman" w:eastAsia="Times New Roman" w:hAnsi="Times New Roman" w:cs="Times New Roman"/>
          <w:sz w:val="24"/>
        </w:rPr>
        <w:t>Pago de bienes y servicios que por lo limitado de su monto o por su naturaleza resultare más dificultoso hacerlo mediante proceso de contratación.</w:t>
      </w:r>
    </w:p>
    <w:p w:rsidR="00EA73B7" w:rsidRDefault="00EA73B7">
      <w:pPr>
        <w:suppressAutoHyphens/>
        <w:spacing w:after="0" w:line="240" w:lineRule="auto"/>
        <w:ind w:left="319" w:right="34"/>
        <w:jc w:val="both"/>
        <w:rPr>
          <w:rFonts w:ascii="Times New Roman" w:eastAsia="Times New Roman" w:hAnsi="Times New Roman" w:cs="Times New Roman"/>
          <w:b/>
          <w:i/>
          <w:sz w:val="24"/>
        </w:rPr>
      </w:pPr>
    </w:p>
    <w:p w:rsidR="00EA73B7" w:rsidRDefault="00A64E30">
      <w:pPr>
        <w:tabs>
          <w:tab w:val="left" w:pos="284"/>
        </w:tabs>
        <w:suppressAutoHyphens/>
        <w:spacing w:after="0" w:line="240" w:lineRule="auto"/>
        <w:ind w:left="34" w:right="34"/>
        <w:jc w:val="both"/>
        <w:rPr>
          <w:rFonts w:ascii="Times New Roman" w:eastAsia="Times New Roman" w:hAnsi="Times New Roman" w:cs="Times New Roman"/>
          <w:b/>
          <w:sz w:val="24"/>
        </w:rPr>
      </w:pPr>
      <w:r>
        <w:rPr>
          <w:rFonts w:ascii="Times New Roman" w:eastAsia="Times New Roman" w:hAnsi="Times New Roman" w:cs="Times New Roman"/>
          <w:b/>
          <w:sz w:val="24"/>
        </w:rPr>
        <w:t>Otras Cajas Chicas Auxiliares:</w:t>
      </w:r>
    </w:p>
    <w:p w:rsidR="00EA73B7" w:rsidRDefault="00EA73B7">
      <w:pPr>
        <w:tabs>
          <w:tab w:val="left" w:pos="284"/>
        </w:tabs>
        <w:suppressAutoHyphens/>
        <w:spacing w:after="0" w:line="240" w:lineRule="auto"/>
        <w:ind w:left="34" w:right="34"/>
        <w:jc w:val="both"/>
        <w:rPr>
          <w:rFonts w:ascii="Times New Roman" w:eastAsia="Times New Roman" w:hAnsi="Times New Roman" w:cs="Times New Roman"/>
          <w:b/>
          <w:sz w:val="24"/>
        </w:rPr>
      </w:pPr>
    </w:p>
    <w:p w:rsidR="00EA73B7" w:rsidRDefault="00A64E30">
      <w:pPr>
        <w:numPr>
          <w:ilvl w:val="0"/>
          <w:numId w:val="5"/>
        </w:numPr>
        <w:tabs>
          <w:tab w:val="left" w:pos="284"/>
        </w:tabs>
        <w:suppressAutoHyphens/>
        <w:spacing w:after="0" w:line="240" w:lineRule="auto"/>
        <w:ind w:right="34" w:hanging="34"/>
        <w:jc w:val="both"/>
        <w:rPr>
          <w:rFonts w:ascii="Times New Roman" w:eastAsia="Times New Roman" w:hAnsi="Times New Roman" w:cs="Times New Roman"/>
          <w:sz w:val="24"/>
        </w:rPr>
      </w:pPr>
      <w:r>
        <w:rPr>
          <w:rFonts w:ascii="Times New Roman" w:eastAsia="Times New Roman" w:hAnsi="Times New Roman" w:cs="Times New Roman"/>
          <w:sz w:val="24"/>
        </w:rPr>
        <w:t xml:space="preserve">Pago de viáticos y gastos de transporte al interior del país </w:t>
      </w:r>
    </w:p>
    <w:p w:rsidR="00EA73B7" w:rsidRDefault="00A64E30">
      <w:pPr>
        <w:numPr>
          <w:ilvl w:val="0"/>
          <w:numId w:val="5"/>
        </w:numPr>
        <w:tabs>
          <w:tab w:val="left" w:pos="284"/>
        </w:tabs>
        <w:suppressAutoHyphens/>
        <w:spacing w:after="0" w:line="240" w:lineRule="auto"/>
        <w:ind w:right="34" w:hanging="34"/>
        <w:jc w:val="both"/>
        <w:rPr>
          <w:rFonts w:ascii="Times New Roman" w:eastAsia="Times New Roman" w:hAnsi="Times New Roman" w:cs="Times New Roman"/>
          <w:sz w:val="24"/>
        </w:rPr>
      </w:pPr>
      <w:r>
        <w:rPr>
          <w:rFonts w:ascii="Times New Roman" w:eastAsia="Times New Roman" w:hAnsi="Times New Roman" w:cs="Times New Roman"/>
          <w:sz w:val="24"/>
        </w:rPr>
        <w:t>Pago de ayudas económicas, a testigos,  personas ofendidas, imputadas y menores infractores</w:t>
      </w:r>
    </w:p>
    <w:p w:rsidR="00EA73B7" w:rsidRDefault="00A64E30">
      <w:pPr>
        <w:numPr>
          <w:ilvl w:val="0"/>
          <w:numId w:val="5"/>
        </w:numPr>
        <w:tabs>
          <w:tab w:val="left" w:pos="284"/>
        </w:tabs>
        <w:suppressAutoHyphens/>
        <w:spacing w:after="0" w:line="240" w:lineRule="auto"/>
        <w:ind w:right="34" w:hanging="34"/>
        <w:jc w:val="both"/>
        <w:rPr>
          <w:rFonts w:ascii="Times New Roman" w:eastAsia="Times New Roman" w:hAnsi="Times New Roman" w:cs="Times New Roman"/>
          <w:sz w:val="24"/>
        </w:rPr>
      </w:pPr>
      <w:r>
        <w:rPr>
          <w:rFonts w:ascii="Times New Roman" w:eastAsia="Times New Roman" w:hAnsi="Times New Roman" w:cs="Times New Roman"/>
          <w:sz w:val="24"/>
        </w:rPr>
        <w:t>Adquisición de otros bienes y servicios menores con cargo a las partidas 1 “servicios no personales” y 2 “materiales y suministros”, indispensables para la buena ma</w:t>
      </w:r>
      <w:r>
        <w:rPr>
          <w:rFonts w:ascii="Times New Roman" w:eastAsia="Times New Roman" w:hAnsi="Times New Roman" w:cs="Times New Roman"/>
          <w:sz w:val="24"/>
        </w:rPr>
        <w:t>rcha de la oficina, de verdadera urgencia y que se presentan en forma ocasional y cuyo suministro no esté a cargo del Departamento de Proveeduría.</w:t>
      </w:r>
    </w:p>
    <w:p w:rsidR="00EA73B7" w:rsidRDefault="00EA73B7">
      <w:pPr>
        <w:suppressAutoHyphens/>
        <w:spacing w:after="0" w:line="240" w:lineRule="auto"/>
        <w:ind w:right="34"/>
        <w:rPr>
          <w:rFonts w:ascii="Times New Roman" w:eastAsia="Times New Roman" w:hAnsi="Times New Roman" w:cs="Times New Roman"/>
          <w:sz w:val="24"/>
        </w:rPr>
      </w:pPr>
    </w:p>
    <w:p w:rsidR="00EA73B7" w:rsidRDefault="00A64E3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Artículo 3°. Prohibición</w:t>
      </w:r>
      <w:r>
        <w:rPr>
          <w:rFonts w:ascii="Times New Roman" w:eastAsia="Times New Roman" w:hAnsi="Times New Roman" w:cs="Times New Roman"/>
          <w:sz w:val="24"/>
        </w:rPr>
        <w:t xml:space="preserve">.    </w:t>
      </w:r>
    </w:p>
    <w:p w:rsidR="00EA73B7" w:rsidRDefault="00A64E3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EA73B7" w:rsidRDefault="00A64E3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Queda prohibido el pago de gastos de transporte, alimentación y hospedaje </w:t>
      </w:r>
      <w:r>
        <w:rPr>
          <w:rFonts w:ascii="Times New Roman" w:eastAsia="Times New Roman" w:hAnsi="Times New Roman" w:cs="Times New Roman"/>
          <w:sz w:val="24"/>
        </w:rPr>
        <w:t xml:space="preserve">a testigos, personas ofendidas, imputadas, menores infractores, salvo a quienes por su estado de </w:t>
      </w:r>
      <w:r>
        <w:rPr>
          <w:rFonts w:ascii="Times New Roman" w:eastAsia="Times New Roman" w:hAnsi="Times New Roman" w:cs="Times New Roman"/>
          <w:sz w:val="24"/>
        </w:rPr>
        <w:lastRenderedPageBreak/>
        <w:t>pobreza y que provengan de lugares lejanos, lo ameriten, según la tarifa autorizada por el Consejo Superior a juicio del responsable de la Caja Chica. Quedan e</w:t>
      </w:r>
      <w:r>
        <w:rPr>
          <w:rFonts w:ascii="Times New Roman" w:eastAsia="Times New Roman" w:hAnsi="Times New Roman" w:cs="Times New Roman"/>
          <w:sz w:val="24"/>
        </w:rPr>
        <w:t>xcluidos de la prohibición las personas facilitadoras judiciales, a quienes se les pagará la ayuda económica como reconocimiento a la colaboración, que sin ninguna relación laboral, prestan a la institución.</w:t>
      </w:r>
    </w:p>
    <w:p w:rsidR="00EA73B7" w:rsidRDefault="00EA73B7">
      <w:pPr>
        <w:suppressAutoHyphens/>
        <w:spacing w:after="0" w:line="240" w:lineRule="auto"/>
        <w:jc w:val="both"/>
        <w:rPr>
          <w:rFonts w:ascii="Times New Roman" w:eastAsia="Times New Roman" w:hAnsi="Times New Roman" w:cs="Times New Roman"/>
          <w:sz w:val="24"/>
        </w:rPr>
      </w:pPr>
    </w:p>
    <w:p w:rsidR="00EA73B7" w:rsidRDefault="00A64E30">
      <w:pPr>
        <w:suppressAutoHyphens/>
        <w:spacing w:after="0" w:line="240" w:lineRule="auto"/>
        <w:ind w:right="851"/>
        <w:jc w:val="center"/>
        <w:rPr>
          <w:rFonts w:ascii="Times New Roman" w:eastAsia="Times New Roman" w:hAnsi="Times New Roman" w:cs="Times New Roman"/>
          <w:b/>
          <w:sz w:val="24"/>
        </w:rPr>
      </w:pPr>
      <w:r>
        <w:rPr>
          <w:rFonts w:ascii="Times New Roman" w:eastAsia="Times New Roman" w:hAnsi="Times New Roman" w:cs="Times New Roman"/>
          <w:b/>
          <w:sz w:val="24"/>
        </w:rPr>
        <w:t>CAPITULO II</w:t>
      </w:r>
    </w:p>
    <w:p w:rsidR="00EA73B7" w:rsidRDefault="00A64E30">
      <w:pPr>
        <w:suppressAutoHyphens/>
        <w:spacing w:after="0" w:line="240" w:lineRule="auto"/>
        <w:ind w:right="851"/>
        <w:jc w:val="center"/>
        <w:rPr>
          <w:rFonts w:ascii="Times New Roman" w:eastAsia="Times New Roman" w:hAnsi="Times New Roman" w:cs="Times New Roman"/>
          <w:b/>
          <w:sz w:val="24"/>
        </w:rPr>
      </w:pPr>
      <w:r>
        <w:rPr>
          <w:rFonts w:ascii="Times New Roman" w:eastAsia="Times New Roman" w:hAnsi="Times New Roman" w:cs="Times New Roman"/>
          <w:b/>
          <w:sz w:val="24"/>
        </w:rPr>
        <w:t>FUNCIONAMIENTO</w:t>
      </w:r>
    </w:p>
    <w:p w:rsidR="00EA73B7" w:rsidRDefault="00EA73B7">
      <w:pPr>
        <w:suppressAutoHyphens/>
        <w:spacing w:after="0" w:line="240" w:lineRule="auto"/>
        <w:ind w:right="851"/>
        <w:rPr>
          <w:rFonts w:ascii="Times New Roman" w:eastAsia="Times New Roman" w:hAnsi="Times New Roman" w:cs="Times New Roman"/>
          <w:b/>
          <w:sz w:val="24"/>
        </w:rPr>
      </w:pPr>
    </w:p>
    <w:p w:rsidR="00EA73B7" w:rsidRDefault="00EA73B7">
      <w:pPr>
        <w:suppressAutoHyphens/>
        <w:spacing w:after="0" w:line="240" w:lineRule="auto"/>
        <w:ind w:right="851"/>
        <w:rPr>
          <w:rFonts w:ascii="Times New Roman" w:eastAsia="Times New Roman" w:hAnsi="Times New Roman" w:cs="Times New Roman"/>
          <w:b/>
          <w:sz w:val="24"/>
        </w:rPr>
      </w:pPr>
    </w:p>
    <w:p w:rsidR="00EA73B7" w:rsidRDefault="00A64E30">
      <w:pPr>
        <w:suppressAutoHyphens/>
        <w:spacing w:after="0" w:line="240" w:lineRule="auto"/>
        <w:ind w:right="32"/>
        <w:jc w:val="both"/>
        <w:rPr>
          <w:rFonts w:ascii="Times New Roman" w:eastAsia="Times New Roman" w:hAnsi="Times New Roman" w:cs="Times New Roman"/>
          <w:b/>
          <w:i/>
          <w:sz w:val="24"/>
        </w:rPr>
      </w:pPr>
      <w:r>
        <w:rPr>
          <w:rFonts w:ascii="Times New Roman" w:eastAsia="Times New Roman" w:hAnsi="Times New Roman" w:cs="Times New Roman"/>
          <w:b/>
          <w:sz w:val="24"/>
        </w:rPr>
        <w:t>Artículo 4°.  Fond</w:t>
      </w:r>
      <w:r>
        <w:rPr>
          <w:rFonts w:ascii="Times New Roman" w:eastAsia="Times New Roman" w:hAnsi="Times New Roman" w:cs="Times New Roman"/>
          <w:b/>
          <w:sz w:val="24"/>
        </w:rPr>
        <w:t>o Fijo.</w:t>
      </w:r>
      <w:r>
        <w:rPr>
          <w:rFonts w:ascii="Times New Roman" w:eastAsia="Times New Roman" w:hAnsi="Times New Roman" w:cs="Times New Roman"/>
          <w:b/>
          <w:i/>
          <w:sz w:val="24"/>
        </w:rPr>
        <w:t> </w:t>
      </w:r>
    </w:p>
    <w:p w:rsidR="00EA73B7" w:rsidRDefault="00EA73B7">
      <w:pPr>
        <w:suppressAutoHyphens/>
        <w:spacing w:after="0" w:line="240" w:lineRule="auto"/>
        <w:ind w:right="32"/>
        <w:jc w:val="both"/>
        <w:rPr>
          <w:rFonts w:ascii="Times New Roman" w:eastAsia="Times New Roman" w:hAnsi="Times New Roman" w:cs="Times New Roman"/>
          <w:b/>
          <w:i/>
          <w:sz w:val="24"/>
        </w:rPr>
      </w:pPr>
    </w:p>
    <w:p w:rsidR="00EA73B7" w:rsidRDefault="00A64E30">
      <w:pPr>
        <w:suppressAutoHyphens/>
        <w:spacing w:after="0" w:line="240" w:lineRule="auto"/>
        <w:ind w:right="32"/>
        <w:jc w:val="both"/>
        <w:rPr>
          <w:rFonts w:ascii="Times New Roman" w:eastAsia="Times New Roman" w:hAnsi="Times New Roman" w:cs="Times New Roman"/>
          <w:sz w:val="24"/>
        </w:rPr>
      </w:pPr>
      <w:r>
        <w:rPr>
          <w:rFonts w:ascii="Times New Roman" w:eastAsia="Times New Roman" w:hAnsi="Times New Roman" w:cs="Times New Roman"/>
          <w:sz w:val="24"/>
        </w:rPr>
        <w:t>Los Fondos de las Cajas Chicas Auxiliares operarán por medio del sistema de fondo fijo, lo que implica que las personas encargadas de éstos, tendrán en todo momento, la suma total asignada, representada por uno o varios de los siguientes conceptos:</w:t>
      </w:r>
    </w:p>
    <w:p w:rsidR="00EA73B7" w:rsidRDefault="00EA73B7">
      <w:pPr>
        <w:suppressAutoHyphens/>
        <w:spacing w:after="0" w:line="240" w:lineRule="auto"/>
        <w:ind w:right="32" w:firstLine="320"/>
        <w:jc w:val="both"/>
        <w:rPr>
          <w:rFonts w:ascii="Times New Roman" w:eastAsia="Times New Roman" w:hAnsi="Times New Roman" w:cs="Times New Roman"/>
          <w:sz w:val="24"/>
        </w:rPr>
      </w:pPr>
    </w:p>
    <w:p w:rsidR="00EA73B7" w:rsidRDefault="00A64E30">
      <w:pPr>
        <w:numPr>
          <w:ilvl w:val="0"/>
          <w:numId w:val="6"/>
        </w:numPr>
        <w:tabs>
          <w:tab w:val="left" w:pos="567"/>
        </w:tabs>
        <w:suppressAutoHyphens/>
        <w:spacing w:after="0" w:line="240" w:lineRule="auto"/>
        <w:ind w:left="320" w:right="32" w:hanging="360"/>
        <w:jc w:val="both"/>
        <w:rPr>
          <w:rFonts w:ascii="Times New Roman" w:eastAsia="Times New Roman" w:hAnsi="Times New Roman" w:cs="Times New Roman"/>
          <w:sz w:val="24"/>
        </w:rPr>
      </w:pPr>
      <w:r>
        <w:rPr>
          <w:rFonts w:ascii="Times New Roman" w:eastAsia="Times New Roman" w:hAnsi="Times New Roman" w:cs="Times New Roman"/>
          <w:sz w:val="24"/>
        </w:rPr>
        <w:t>Efecti</w:t>
      </w:r>
      <w:r>
        <w:rPr>
          <w:rFonts w:ascii="Times New Roman" w:eastAsia="Times New Roman" w:hAnsi="Times New Roman" w:cs="Times New Roman"/>
          <w:sz w:val="24"/>
        </w:rPr>
        <w:t xml:space="preserve">vo. </w:t>
      </w:r>
    </w:p>
    <w:p w:rsidR="00EA73B7" w:rsidRDefault="00A64E30">
      <w:pPr>
        <w:numPr>
          <w:ilvl w:val="0"/>
          <w:numId w:val="6"/>
        </w:numPr>
        <w:tabs>
          <w:tab w:val="left" w:pos="567"/>
        </w:tabs>
        <w:suppressAutoHyphens/>
        <w:spacing w:after="0" w:line="240" w:lineRule="auto"/>
        <w:ind w:left="320" w:right="32"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Saldo en cuenta corriente. </w:t>
      </w:r>
    </w:p>
    <w:p w:rsidR="00EA73B7" w:rsidRDefault="00A64E30">
      <w:pPr>
        <w:numPr>
          <w:ilvl w:val="0"/>
          <w:numId w:val="6"/>
        </w:numPr>
        <w:tabs>
          <w:tab w:val="left" w:pos="567"/>
        </w:tabs>
        <w:suppressAutoHyphens/>
        <w:spacing w:after="0" w:line="240" w:lineRule="auto"/>
        <w:ind w:left="320" w:right="32" w:hanging="360"/>
        <w:jc w:val="both"/>
        <w:rPr>
          <w:rFonts w:ascii="Times New Roman" w:eastAsia="Times New Roman" w:hAnsi="Times New Roman" w:cs="Times New Roman"/>
          <w:sz w:val="24"/>
        </w:rPr>
      </w:pPr>
      <w:r>
        <w:rPr>
          <w:rFonts w:ascii="Times New Roman" w:eastAsia="Times New Roman" w:hAnsi="Times New Roman" w:cs="Times New Roman"/>
          <w:sz w:val="24"/>
        </w:rPr>
        <w:t>Saldo en las tarjetas de compras institucionales.</w:t>
      </w:r>
    </w:p>
    <w:p w:rsidR="00EA73B7" w:rsidRDefault="00A64E30">
      <w:pPr>
        <w:numPr>
          <w:ilvl w:val="0"/>
          <w:numId w:val="6"/>
        </w:numPr>
        <w:tabs>
          <w:tab w:val="left" w:pos="567"/>
        </w:tabs>
        <w:suppressAutoHyphens/>
        <w:spacing w:after="0" w:line="240" w:lineRule="auto"/>
        <w:ind w:left="320" w:right="32"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Documentos originales (facturas, anticipos, liquidaciones, otros). </w:t>
      </w:r>
    </w:p>
    <w:p w:rsidR="00EA73B7" w:rsidRDefault="00A64E30">
      <w:pPr>
        <w:numPr>
          <w:ilvl w:val="0"/>
          <w:numId w:val="6"/>
        </w:numPr>
        <w:tabs>
          <w:tab w:val="left" w:pos="567"/>
        </w:tabs>
        <w:suppressAutoHyphens/>
        <w:spacing w:after="0" w:line="240" w:lineRule="auto"/>
        <w:ind w:left="320" w:right="32"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Solicitudes de reintegro en trámite. </w:t>
      </w:r>
    </w:p>
    <w:p w:rsidR="00EA73B7" w:rsidRDefault="00A64E30">
      <w:pPr>
        <w:numPr>
          <w:ilvl w:val="0"/>
          <w:numId w:val="6"/>
        </w:numPr>
        <w:tabs>
          <w:tab w:val="left" w:pos="567"/>
        </w:tabs>
        <w:suppressAutoHyphens/>
        <w:spacing w:after="0" w:line="240" w:lineRule="auto"/>
        <w:ind w:left="320" w:right="32"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Cheques de reintegro sin cambiar. </w:t>
      </w:r>
    </w:p>
    <w:p w:rsidR="00EA73B7" w:rsidRDefault="00A64E30">
      <w:pPr>
        <w:numPr>
          <w:ilvl w:val="0"/>
          <w:numId w:val="6"/>
        </w:numPr>
        <w:tabs>
          <w:tab w:val="left" w:pos="567"/>
        </w:tabs>
        <w:suppressAutoHyphens/>
        <w:spacing w:after="0" w:line="240" w:lineRule="auto"/>
        <w:ind w:left="320" w:right="32"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Otros comprobantes. </w:t>
      </w:r>
    </w:p>
    <w:p w:rsidR="00EA73B7" w:rsidRDefault="00EA73B7">
      <w:pPr>
        <w:tabs>
          <w:tab w:val="left" w:pos="1440"/>
        </w:tabs>
        <w:suppressAutoHyphens/>
        <w:spacing w:after="0" w:line="240" w:lineRule="auto"/>
        <w:ind w:left="320" w:right="32"/>
        <w:jc w:val="both"/>
        <w:rPr>
          <w:rFonts w:ascii="Times New Roman" w:eastAsia="Times New Roman" w:hAnsi="Times New Roman" w:cs="Times New Roman"/>
          <w:sz w:val="24"/>
        </w:rPr>
      </w:pPr>
    </w:p>
    <w:p w:rsidR="00EA73B7" w:rsidRDefault="00A64E30">
      <w:pPr>
        <w:suppressAutoHyphens/>
        <w:spacing w:after="0" w:line="240" w:lineRule="auto"/>
        <w:ind w:right="32"/>
        <w:jc w:val="both"/>
        <w:rPr>
          <w:rFonts w:ascii="Times New Roman" w:eastAsia="Times New Roman" w:hAnsi="Times New Roman" w:cs="Times New Roman"/>
          <w:sz w:val="24"/>
        </w:rPr>
      </w:pPr>
      <w:r>
        <w:rPr>
          <w:rFonts w:ascii="Times New Roman" w:eastAsia="Times New Roman" w:hAnsi="Times New Roman" w:cs="Times New Roman"/>
          <w:sz w:val="24"/>
        </w:rPr>
        <w:t xml:space="preserve">Cuando el </w:t>
      </w:r>
      <w:r>
        <w:rPr>
          <w:rFonts w:ascii="Times New Roman" w:eastAsia="Times New Roman" w:hAnsi="Times New Roman" w:cs="Times New Roman"/>
          <w:sz w:val="24"/>
        </w:rPr>
        <w:t xml:space="preserve">monto del fondo fijo de la Caja Chica supere la suma de ¢200,000.00 se deberá abrir una cuenta corriente en uno de los Bancos del Sistema Bancario. </w:t>
      </w:r>
    </w:p>
    <w:p w:rsidR="00EA73B7" w:rsidRDefault="00EA73B7">
      <w:pPr>
        <w:suppressAutoHyphens/>
        <w:spacing w:after="0" w:line="240" w:lineRule="auto"/>
        <w:ind w:right="32"/>
        <w:jc w:val="both"/>
        <w:rPr>
          <w:rFonts w:ascii="Times New Roman" w:eastAsia="Times New Roman" w:hAnsi="Times New Roman" w:cs="Times New Roman"/>
          <w:sz w:val="24"/>
        </w:rPr>
      </w:pPr>
    </w:p>
    <w:p w:rsidR="00EA73B7" w:rsidRDefault="00A64E30">
      <w:pPr>
        <w:suppressAutoHyphens/>
        <w:spacing w:after="0" w:line="240" w:lineRule="auto"/>
        <w:ind w:right="32"/>
        <w:jc w:val="both"/>
        <w:rPr>
          <w:rFonts w:ascii="Times New Roman" w:eastAsia="Times New Roman" w:hAnsi="Times New Roman" w:cs="Times New Roman"/>
          <w:sz w:val="24"/>
        </w:rPr>
      </w:pPr>
      <w:r>
        <w:rPr>
          <w:rFonts w:ascii="Times New Roman" w:eastAsia="Times New Roman" w:hAnsi="Times New Roman" w:cs="Times New Roman"/>
          <w:sz w:val="24"/>
        </w:rPr>
        <w:t>En el Manual de Procedimientos se regularán todas las actividades para el manejo y control de las cajas ch</w:t>
      </w:r>
      <w:r>
        <w:rPr>
          <w:rFonts w:ascii="Times New Roman" w:eastAsia="Times New Roman" w:hAnsi="Times New Roman" w:cs="Times New Roman"/>
          <w:sz w:val="24"/>
        </w:rPr>
        <w:t>icas auxiliares, y se establecerá, según las características de cada oficina, el porcentaje que se mantendrá en efectivo, tarjeta de compras y en cuenta corriente.</w:t>
      </w:r>
    </w:p>
    <w:p w:rsidR="00EA73B7" w:rsidRDefault="00EA73B7">
      <w:pPr>
        <w:suppressAutoHyphens/>
        <w:spacing w:after="0" w:line="240" w:lineRule="auto"/>
        <w:ind w:right="32"/>
        <w:jc w:val="both"/>
        <w:rPr>
          <w:rFonts w:ascii="Times New Roman" w:eastAsia="Times New Roman" w:hAnsi="Times New Roman" w:cs="Times New Roman"/>
          <w:sz w:val="24"/>
        </w:rPr>
      </w:pPr>
    </w:p>
    <w:p w:rsidR="00EA73B7" w:rsidRDefault="00A64E30">
      <w:pPr>
        <w:suppressAutoHyphens/>
        <w:spacing w:after="0" w:line="240" w:lineRule="auto"/>
        <w:ind w:right="32"/>
        <w:jc w:val="both"/>
        <w:rPr>
          <w:rFonts w:ascii="Times New Roman" w:eastAsia="Times New Roman" w:hAnsi="Times New Roman" w:cs="Times New Roman"/>
          <w:sz w:val="24"/>
        </w:rPr>
      </w:pPr>
      <w:r>
        <w:rPr>
          <w:rFonts w:ascii="Times New Roman" w:eastAsia="Times New Roman" w:hAnsi="Times New Roman" w:cs="Times New Roman"/>
          <w:sz w:val="24"/>
        </w:rPr>
        <w:t>Se autoriza a la persona encargada de las Cajas Chicas Auxiliares a mantener una diferencia</w:t>
      </w:r>
      <w:r>
        <w:rPr>
          <w:rFonts w:ascii="Times New Roman" w:eastAsia="Times New Roman" w:hAnsi="Times New Roman" w:cs="Times New Roman"/>
          <w:sz w:val="24"/>
        </w:rPr>
        <w:t xml:space="preserve"> de más o menos en el efectivo, de hasta cincuenta colones, con ocasión de los faltantes o sobrantes debidamente justificados, que por diferencia, en el cambio de cheques y pago en efectivo se produzcan. En caso de sobrantes mayores a la suma supra indicad</w:t>
      </w:r>
      <w:r>
        <w:rPr>
          <w:rFonts w:ascii="Times New Roman" w:eastAsia="Times New Roman" w:hAnsi="Times New Roman" w:cs="Times New Roman"/>
          <w:sz w:val="24"/>
        </w:rPr>
        <w:t>a deberán ser depositados en la cuenta corriente judicial Nº 001-20192-8 de la Contaduría Judicial, que se mantiene en el Banco de Costa Rica.</w:t>
      </w:r>
    </w:p>
    <w:p w:rsidR="00EA73B7" w:rsidRDefault="00EA73B7">
      <w:pPr>
        <w:suppressAutoHyphens/>
        <w:spacing w:after="0" w:line="240" w:lineRule="auto"/>
        <w:ind w:right="32"/>
        <w:jc w:val="both"/>
        <w:rPr>
          <w:rFonts w:ascii="Times New Roman" w:eastAsia="Times New Roman" w:hAnsi="Times New Roman" w:cs="Times New Roman"/>
          <w:sz w:val="24"/>
        </w:rPr>
      </w:pPr>
    </w:p>
    <w:p w:rsidR="00EA73B7" w:rsidRDefault="00A64E3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Artículo 5°.  Autorización del Fondo.</w:t>
      </w:r>
      <w:r>
        <w:rPr>
          <w:rFonts w:ascii="Times New Roman" w:eastAsia="Times New Roman" w:hAnsi="Times New Roman" w:cs="Times New Roman"/>
          <w:sz w:val="24"/>
        </w:rPr>
        <w:t> </w:t>
      </w:r>
    </w:p>
    <w:p w:rsidR="00EA73B7" w:rsidRDefault="00A64E3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EA73B7" w:rsidRDefault="00A64E3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El monto del fondo fijo con el que operarán las Cajas Chicas Auxiliares, lo establecerá la Dirección Ejecutiva mediante resolución administrativa.</w:t>
      </w:r>
    </w:p>
    <w:p w:rsidR="00EA73B7" w:rsidRDefault="00EA73B7">
      <w:pPr>
        <w:suppressAutoHyphens/>
        <w:spacing w:after="0" w:line="240" w:lineRule="auto"/>
        <w:jc w:val="both"/>
        <w:rPr>
          <w:rFonts w:ascii="Times New Roman" w:eastAsia="Times New Roman" w:hAnsi="Times New Roman" w:cs="Times New Roman"/>
          <w:sz w:val="24"/>
        </w:rPr>
      </w:pPr>
    </w:p>
    <w:p w:rsidR="00EA73B7" w:rsidRDefault="00A64E30">
      <w:pPr>
        <w:suppressAutoHyphens/>
        <w:spacing w:after="0" w:line="240" w:lineRule="auto"/>
        <w:ind w:right="32"/>
        <w:jc w:val="both"/>
        <w:rPr>
          <w:rFonts w:ascii="Times New Roman" w:eastAsia="Times New Roman" w:hAnsi="Times New Roman" w:cs="Times New Roman"/>
          <w:sz w:val="24"/>
        </w:rPr>
      </w:pPr>
      <w:r>
        <w:rPr>
          <w:rFonts w:ascii="Times New Roman" w:eastAsia="Times New Roman" w:hAnsi="Times New Roman" w:cs="Times New Roman"/>
          <w:b/>
          <w:sz w:val="24"/>
        </w:rPr>
        <w:t>Artículo 6°.</w:t>
      </w:r>
      <w:r>
        <w:rPr>
          <w:rFonts w:ascii="Times New Roman" w:eastAsia="Times New Roman" w:hAnsi="Times New Roman" w:cs="Times New Roman"/>
          <w:sz w:val="24"/>
        </w:rPr>
        <w:t> </w:t>
      </w:r>
      <w:r>
        <w:rPr>
          <w:rFonts w:ascii="Times New Roman" w:eastAsia="Times New Roman" w:hAnsi="Times New Roman" w:cs="Times New Roman"/>
          <w:b/>
          <w:sz w:val="24"/>
        </w:rPr>
        <w:t>Monto máximo de compra</w:t>
      </w:r>
      <w:r>
        <w:rPr>
          <w:rFonts w:ascii="Times New Roman" w:eastAsia="Times New Roman" w:hAnsi="Times New Roman" w:cs="Times New Roman"/>
          <w:sz w:val="24"/>
        </w:rPr>
        <w:t xml:space="preserve">.  </w:t>
      </w:r>
    </w:p>
    <w:p w:rsidR="00EA73B7" w:rsidRDefault="00EA73B7">
      <w:pPr>
        <w:suppressAutoHyphens/>
        <w:spacing w:after="0" w:line="240" w:lineRule="auto"/>
        <w:ind w:right="32"/>
        <w:jc w:val="both"/>
        <w:rPr>
          <w:rFonts w:ascii="Times New Roman" w:eastAsia="Times New Roman" w:hAnsi="Times New Roman" w:cs="Times New Roman"/>
          <w:sz w:val="24"/>
        </w:rPr>
      </w:pPr>
    </w:p>
    <w:p w:rsidR="00EA73B7" w:rsidRDefault="00A64E30">
      <w:pPr>
        <w:suppressAutoHyphens/>
        <w:spacing w:after="0" w:line="240" w:lineRule="auto"/>
        <w:ind w:right="32"/>
        <w:jc w:val="both"/>
        <w:rPr>
          <w:rFonts w:ascii="Times New Roman" w:eastAsia="Times New Roman" w:hAnsi="Times New Roman" w:cs="Times New Roman"/>
          <w:sz w:val="24"/>
        </w:rPr>
      </w:pPr>
      <w:r>
        <w:rPr>
          <w:rFonts w:ascii="Times New Roman" w:eastAsia="Times New Roman" w:hAnsi="Times New Roman" w:cs="Times New Roman"/>
          <w:sz w:val="24"/>
        </w:rPr>
        <w:t>La suma máxima de compra se establece conforme a la siguiente tabla:</w:t>
      </w:r>
    </w:p>
    <w:p w:rsidR="00EA73B7" w:rsidRDefault="00EA73B7">
      <w:pPr>
        <w:suppressAutoHyphens/>
        <w:spacing w:before="280" w:after="280" w:line="240" w:lineRule="auto"/>
        <w:ind w:right="32"/>
        <w:jc w:val="center"/>
        <w:rPr>
          <w:rFonts w:ascii="Times New Roman" w:eastAsia="Times New Roman" w:hAnsi="Times New Roman" w:cs="Times New Roman"/>
          <w:sz w:val="24"/>
        </w:rPr>
      </w:pPr>
      <w:r>
        <w:object w:dxaOrig="3513" w:dyaOrig="2799">
          <v:rect id="rectole0000000000" o:spid="_x0000_i1025" style="width:175.55pt;height:139.75pt" o:ole="" o:preferrelative="t" stroked="f">
            <v:imagedata r:id="rId5" o:title=""/>
          </v:rect>
          <o:OLEObject Type="Embed" ProgID="StaticMetafile" ShapeID="rectole0000000000" DrawAspect="Content" ObjectID="_1667273811" r:id="rId6"/>
        </w:object>
      </w: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 xml:space="preserve">Para realizar adquisiciones superiores a las sumas antes indicadas, deberá contarse con la autorización de la Dirección Ejecutiva. </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b/>
          <w:sz w:val="24"/>
        </w:rPr>
      </w:pPr>
      <w:r>
        <w:rPr>
          <w:rFonts w:ascii="Times New Roman" w:eastAsia="Times New Roman" w:hAnsi="Times New Roman" w:cs="Times New Roman"/>
          <w:b/>
          <w:sz w:val="24"/>
        </w:rPr>
        <w:t>Artículo 7°.</w:t>
      </w:r>
      <w:r>
        <w:rPr>
          <w:rFonts w:ascii="Times New Roman" w:eastAsia="Times New Roman" w:hAnsi="Times New Roman" w:cs="Times New Roman"/>
          <w:sz w:val="24"/>
        </w:rPr>
        <w:t> </w:t>
      </w:r>
      <w:r>
        <w:rPr>
          <w:rFonts w:ascii="Times New Roman" w:eastAsia="Times New Roman" w:hAnsi="Times New Roman" w:cs="Times New Roman"/>
          <w:b/>
          <w:sz w:val="24"/>
        </w:rPr>
        <w:t xml:space="preserve">Comprobantes autorizados. </w:t>
      </w:r>
    </w:p>
    <w:p w:rsidR="00EA73B7" w:rsidRDefault="00EA73B7">
      <w:pPr>
        <w:suppressAutoHyphens/>
        <w:spacing w:after="0" w:line="240" w:lineRule="auto"/>
        <w:ind w:right="-1"/>
        <w:jc w:val="both"/>
        <w:rPr>
          <w:rFonts w:ascii="Times New Roman" w:eastAsia="Times New Roman" w:hAnsi="Times New Roman" w:cs="Times New Roman"/>
          <w:b/>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Todo pago por medio de Caja Chica Auxiliar, deberá est</w:t>
      </w:r>
      <w:r>
        <w:rPr>
          <w:rFonts w:ascii="Times New Roman" w:eastAsia="Times New Roman" w:hAnsi="Times New Roman" w:cs="Times New Roman"/>
          <w:sz w:val="24"/>
        </w:rPr>
        <w:t xml:space="preserve">ar respaldado por una factura comercial registrada ante el Ministerio de Hacienda, lo que se verificará con el </w:t>
      </w:r>
      <w:proofErr w:type="spellStart"/>
      <w:r>
        <w:rPr>
          <w:rFonts w:ascii="Times New Roman" w:eastAsia="Times New Roman" w:hAnsi="Times New Roman" w:cs="Times New Roman"/>
          <w:sz w:val="24"/>
        </w:rPr>
        <w:t>timbraje</w:t>
      </w:r>
      <w:proofErr w:type="spellEnd"/>
      <w:r>
        <w:rPr>
          <w:rFonts w:ascii="Times New Roman" w:eastAsia="Times New Roman" w:hAnsi="Times New Roman" w:cs="Times New Roman"/>
          <w:sz w:val="24"/>
        </w:rPr>
        <w:t xml:space="preserve"> correspondiente o dispensa emitida por dicho Ministerio.</w:t>
      </w:r>
    </w:p>
    <w:p w:rsidR="00EA73B7" w:rsidRDefault="00EA73B7">
      <w:pPr>
        <w:suppressAutoHyphens/>
        <w:spacing w:after="0" w:line="240" w:lineRule="auto"/>
        <w:ind w:right="-1" w:firstLine="282"/>
        <w:jc w:val="both"/>
        <w:rPr>
          <w:rFonts w:ascii="Times New Roman" w:eastAsia="Times New Roman" w:hAnsi="Times New Roman" w:cs="Times New Roman"/>
          <w:b/>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Se aceptarán tiquetes de caja registradora únicamente acompañados de la respec</w:t>
      </w:r>
      <w:r>
        <w:rPr>
          <w:rFonts w:ascii="Times New Roman" w:eastAsia="Times New Roman" w:hAnsi="Times New Roman" w:cs="Times New Roman"/>
          <w:sz w:val="24"/>
        </w:rPr>
        <w:t>tiva factura comercial, la cual las empresas están en obligación de suministrar, al tenor de lo establecido en la resolución No. 11-97 de 12-08-97 de la Dirección General de la Tributación Directa.</w:t>
      </w:r>
    </w:p>
    <w:p w:rsidR="00EA73B7" w:rsidRDefault="00EA73B7">
      <w:pPr>
        <w:suppressAutoHyphens/>
        <w:spacing w:after="0" w:line="240" w:lineRule="auto"/>
        <w:ind w:right="-1" w:firstLine="282"/>
        <w:jc w:val="both"/>
        <w:rPr>
          <w:rFonts w:ascii="Times New Roman" w:eastAsia="Times New Roman" w:hAnsi="Times New Roman" w:cs="Times New Roman"/>
          <w:sz w:val="24"/>
        </w:rPr>
      </w:pPr>
    </w:p>
    <w:p w:rsidR="00EA73B7" w:rsidRDefault="00A64E30">
      <w:pPr>
        <w:tabs>
          <w:tab w:val="left" w:pos="284"/>
        </w:tabs>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Si en razón del servicio, no existiera factura que justif</w:t>
      </w:r>
      <w:r>
        <w:rPr>
          <w:rFonts w:ascii="Times New Roman" w:eastAsia="Times New Roman" w:hAnsi="Times New Roman" w:cs="Times New Roman"/>
          <w:sz w:val="24"/>
        </w:rPr>
        <w:t>ique el gasto, se hará un comprobante o boleta donde conste el servicio prestado, el nombre del proveedor, el monto correspondiente y el visto bueno de la jefatura de la oficina respectiva.  Podrán autorizarse para el efecto los siguientes gastos: limpieza</w:t>
      </w:r>
      <w:r>
        <w:rPr>
          <w:rFonts w:ascii="Times New Roman" w:eastAsia="Times New Roman" w:hAnsi="Times New Roman" w:cs="Times New Roman"/>
          <w:sz w:val="24"/>
        </w:rPr>
        <w:t xml:space="preserve"> de lotes, lavado de ropa y cortinas y otros sumamente calificados a juicio de la administración.  Sin embargo, si dichos servicios son prestados por personal técnico colegiado o profesionales que ejercen en forma liberal, los justificantes deberán estar a</w:t>
      </w:r>
      <w:r>
        <w:rPr>
          <w:rFonts w:ascii="Times New Roman" w:eastAsia="Times New Roman" w:hAnsi="Times New Roman" w:cs="Times New Roman"/>
          <w:sz w:val="24"/>
        </w:rPr>
        <w:t>utorizados por la Dirección General de Tributación.</w:t>
      </w:r>
    </w:p>
    <w:p w:rsidR="00EA73B7" w:rsidRDefault="00EA73B7">
      <w:pPr>
        <w:tabs>
          <w:tab w:val="left" w:pos="4077"/>
        </w:tabs>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b/>
          <w:sz w:val="24"/>
        </w:rPr>
        <w:t>Artículo 8°.</w:t>
      </w:r>
      <w:r>
        <w:rPr>
          <w:rFonts w:ascii="Times New Roman" w:eastAsia="Times New Roman" w:hAnsi="Times New Roman" w:cs="Times New Roman"/>
          <w:sz w:val="24"/>
        </w:rPr>
        <w:t> </w:t>
      </w:r>
      <w:r>
        <w:rPr>
          <w:rFonts w:ascii="Times New Roman" w:eastAsia="Times New Roman" w:hAnsi="Times New Roman" w:cs="Times New Roman"/>
          <w:b/>
          <w:sz w:val="24"/>
        </w:rPr>
        <w:t>Requisitos de los comprobantes</w:t>
      </w:r>
      <w:r>
        <w:rPr>
          <w:rFonts w:ascii="Times New Roman" w:eastAsia="Times New Roman" w:hAnsi="Times New Roman" w:cs="Times New Roman"/>
          <w:sz w:val="24"/>
        </w:rPr>
        <w:t>. </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Toda factura comercial que respalde la compra de bienes y servicios a pagar por medio del fondo de Caja Chica Auxiliar, deberá cumplir con los siguientes requisitos:</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numPr>
          <w:ilvl w:val="0"/>
          <w:numId w:val="7"/>
        </w:numPr>
        <w:tabs>
          <w:tab w:val="left" w:pos="567"/>
        </w:tabs>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Confeccionada en original, a nombre de la “Corte Suprema de Justicia, Poder Judicial”, in</w:t>
      </w:r>
      <w:r>
        <w:rPr>
          <w:rFonts w:ascii="Times New Roman" w:eastAsia="Times New Roman" w:hAnsi="Times New Roman" w:cs="Times New Roman"/>
          <w:sz w:val="24"/>
        </w:rPr>
        <w:t>dicando claramente el monto, los bienes y servicios suministrados y la fecha de emisión.</w:t>
      </w:r>
    </w:p>
    <w:p w:rsidR="00EA73B7" w:rsidRDefault="00A64E30">
      <w:pPr>
        <w:numPr>
          <w:ilvl w:val="0"/>
          <w:numId w:val="7"/>
        </w:numPr>
        <w:tabs>
          <w:tab w:val="left" w:pos="567"/>
        </w:tabs>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Consignar nombre y número de cédula jurídica de la casa comercial proveedora o de la persona que suministra el bien o el servicio prestado. Además, debe poseer el nomb</w:t>
      </w:r>
      <w:r>
        <w:rPr>
          <w:rFonts w:ascii="Times New Roman" w:eastAsia="Times New Roman" w:hAnsi="Times New Roman" w:cs="Times New Roman"/>
          <w:sz w:val="24"/>
        </w:rPr>
        <w:t>re, firma, número de cédula de la persona que autoriza el gasto, así como la fecha y el sello de la Oficina.</w:t>
      </w:r>
    </w:p>
    <w:p w:rsidR="00EA73B7" w:rsidRDefault="00A64E30">
      <w:pPr>
        <w:numPr>
          <w:ilvl w:val="0"/>
          <w:numId w:val="7"/>
        </w:numPr>
        <w:tabs>
          <w:tab w:val="left" w:pos="567"/>
        </w:tabs>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 xml:space="preserve">No deben contener borrones, tachaduras, ni alteraciones que hagan dudar de su veracidad.  La cantidad indicada debe coincidir tanto en número como </w:t>
      </w:r>
      <w:r>
        <w:rPr>
          <w:rFonts w:ascii="Times New Roman" w:eastAsia="Times New Roman" w:hAnsi="Times New Roman" w:cs="Times New Roman"/>
          <w:sz w:val="24"/>
        </w:rPr>
        <w:t>en letras.</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b/>
          <w:sz w:val="24"/>
        </w:rPr>
        <w:t>Artículo 9°.</w:t>
      </w:r>
      <w:r>
        <w:rPr>
          <w:rFonts w:ascii="Times New Roman" w:eastAsia="Times New Roman" w:hAnsi="Times New Roman" w:cs="Times New Roman"/>
          <w:sz w:val="24"/>
        </w:rPr>
        <w:t xml:space="preserve">  </w:t>
      </w:r>
      <w:r>
        <w:rPr>
          <w:rFonts w:ascii="Times New Roman" w:eastAsia="Times New Roman" w:hAnsi="Times New Roman" w:cs="Times New Roman"/>
          <w:b/>
          <w:sz w:val="24"/>
        </w:rPr>
        <w:t>Viáticos.</w:t>
      </w:r>
      <w:r>
        <w:rPr>
          <w:rFonts w:ascii="Times New Roman" w:eastAsia="Times New Roman" w:hAnsi="Times New Roman" w:cs="Times New Roman"/>
          <w:sz w:val="24"/>
        </w:rPr>
        <w:t xml:space="preserve">  </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 xml:space="preserve">Los pagos por concepto de gastos de viaje y transporte para las personas servidoras judiciales se regirán por lo dispuesto en el «Reglamento de Gastos de Viaje y de Transporte para los Funcionarios Públicos» de la Contraloría General de la República o las </w:t>
      </w:r>
      <w:r>
        <w:rPr>
          <w:rFonts w:ascii="Times New Roman" w:eastAsia="Times New Roman" w:hAnsi="Times New Roman" w:cs="Times New Roman"/>
          <w:sz w:val="24"/>
        </w:rPr>
        <w:t>disposiciones que al efecto emita la Corte Plena.</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b/>
          <w:sz w:val="24"/>
        </w:rPr>
        <w:t>Artículo 10°.</w:t>
      </w:r>
      <w:r>
        <w:rPr>
          <w:rFonts w:ascii="Times New Roman" w:eastAsia="Times New Roman" w:hAnsi="Times New Roman" w:cs="Times New Roman"/>
          <w:sz w:val="24"/>
        </w:rPr>
        <w:t xml:space="preserve">  </w:t>
      </w:r>
      <w:r>
        <w:rPr>
          <w:rFonts w:ascii="Times New Roman" w:eastAsia="Times New Roman" w:hAnsi="Times New Roman" w:cs="Times New Roman"/>
          <w:b/>
          <w:sz w:val="24"/>
        </w:rPr>
        <w:t>Emisión de cheques.</w:t>
      </w:r>
      <w:r>
        <w:rPr>
          <w:rFonts w:ascii="Times New Roman" w:eastAsia="Times New Roman" w:hAnsi="Times New Roman" w:cs="Times New Roman"/>
          <w:sz w:val="24"/>
        </w:rPr>
        <w:t xml:space="preserve">  </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Todo cheque que emita una Caja Chica Auxiliar, será girado a nombre de una persona física o jurídica determinada.  Queda prohibido el giro de cheques «al portador» o «</w:t>
      </w:r>
      <w:r>
        <w:rPr>
          <w:rFonts w:ascii="Times New Roman" w:eastAsia="Times New Roman" w:hAnsi="Times New Roman" w:cs="Times New Roman"/>
          <w:sz w:val="24"/>
        </w:rPr>
        <w:t>caja».</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La persona autorizada para girar contra la cuenta corriente será la Jefatura de la Oficina, en forma mancomunada con la persona encargada de  la caja chica o a quien se designe. Deberán registrar su firma en el Banco.</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La emisión de cheques debe li</w:t>
      </w:r>
      <w:r>
        <w:rPr>
          <w:rFonts w:ascii="Times New Roman" w:eastAsia="Times New Roman" w:hAnsi="Times New Roman" w:cs="Times New Roman"/>
          <w:sz w:val="24"/>
        </w:rPr>
        <w:t>mitarse a los estrictamente necesarios, fomentando la transferencia electrónica de fondos.</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tabs>
          <w:tab w:val="left" w:pos="7230"/>
        </w:tabs>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b/>
          <w:sz w:val="24"/>
        </w:rPr>
        <w:t>Artículo 10° bis.</w:t>
      </w:r>
      <w:r>
        <w:rPr>
          <w:rFonts w:ascii="Times New Roman" w:eastAsia="Times New Roman" w:hAnsi="Times New Roman" w:cs="Times New Roman"/>
          <w:sz w:val="24"/>
        </w:rPr>
        <w:t xml:space="preserve">  </w:t>
      </w:r>
      <w:r>
        <w:rPr>
          <w:rFonts w:ascii="Times New Roman" w:eastAsia="Times New Roman" w:hAnsi="Times New Roman" w:cs="Times New Roman"/>
          <w:b/>
          <w:sz w:val="24"/>
        </w:rPr>
        <w:t>Emisión de transferencias bancarias y SINPES.</w:t>
      </w:r>
      <w:r>
        <w:rPr>
          <w:rFonts w:ascii="Times New Roman" w:eastAsia="Times New Roman" w:hAnsi="Times New Roman" w:cs="Times New Roman"/>
          <w:sz w:val="24"/>
        </w:rPr>
        <w:t> </w:t>
      </w:r>
      <w:r>
        <w:rPr>
          <w:rFonts w:ascii="Times New Roman" w:eastAsia="Times New Roman" w:hAnsi="Times New Roman" w:cs="Times New Roman"/>
          <w:sz w:val="24"/>
        </w:rPr>
        <w:tab/>
      </w:r>
    </w:p>
    <w:p w:rsidR="00EA73B7" w:rsidRDefault="00EA73B7">
      <w:pPr>
        <w:tabs>
          <w:tab w:val="left" w:pos="7230"/>
        </w:tabs>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 xml:space="preserve"> Toda transacción bancaria mediante transferencias o SINPES que emita una Caja Chica Auxiliar, s</w:t>
      </w:r>
      <w:r>
        <w:rPr>
          <w:rFonts w:ascii="Times New Roman" w:eastAsia="Times New Roman" w:hAnsi="Times New Roman" w:cs="Times New Roman"/>
          <w:sz w:val="24"/>
        </w:rPr>
        <w:t>erá depositada en una cuenta bancaria a nombre de una persona física o jurídica determinada como beneficiaria del pago.  Queda prohibido el giro de transferencias y SINPES «a cuentas autorizadas» o a nombre de terceras personas.</w:t>
      </w:r>
    </w:p>
    <w:p w:rsidR="00EA73B7" w:rsidRDefault="00EA73B7">
      <w:pPr>
        <w:suppressAutoHyphens/>
        <w:spacing w:after="0" w:line="240" w:lineRule="auto"/>
        <w:ind w:right="-1" w:firstLine="708"/>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La persona autorizada para  aprobar las transacciones bancarias contra la cuenta corriente de la caja chica auxiliar, será la Jefatura de la Oficina, en forma mancomunada con la persona encargada de la caja chica o quien designe,  los cuales deberán contar</w:t>
      </w:r>
      <w:r>
        <w:rPr>
          <w:rFonts w:ascii="Times New Roman" w:eastAsia="Times New Roman" w:hAnsi="Times New Roman" w:cs="Times New Roman"/>
          <w:sz w:val="24"/>
        </w:rPr>
        <w:t xml:space="preserve"> con el registro electrónico de firmas en el sistema de pago del Banco.</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b/>
          <w:sz w:val="24"/>
        </w:rPr>
        <w:t>Artículo 11°.  Autorización de anticipos.</w:t>
      </w:r>
      <w:r>
        <w:rPr>
          <w:rFonts w:ascii="Times New Roman" w:eastAsia="Times New Roman" w:hAnsi="Times New Roman" w:cs="Times New Roman"/>
          <w:sz w:val="24"/>
        </w:rPr>
        <w:t> </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Los adelantos de dinero que se tramiten por Caja Chica Auxiliar deberán ser aprobados por la jefatura de la oficina respectiva.</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b/>
          <w:sz w:val="24"/>
        </w:rPr>
        <w:t>Artículo 1</w:t>
      </w:r>
      <w:r>
        <w:rPr>
          <w:rFonts w:ascii="Times New Roman" w:eastAsia="Times New Roman" w:hAnsi="Times New Roman" w:cs="Times New Roman"/>
          <w:b/>
          <w:sz w:val="24"/>
        </w:rPr>
        <w:t>2°.</w:t>
      </w:r>
      <w:r>
        <w:rPr>
          <w:rFonts w:ascii="Times New Roman" w:eastAsia="Times New Roman" w:hAnsi="Times New Roman" w:cs="Times New Roman"/>
          <w:sz w:val="24"/>
        </w:rPr>
        <w:t xml:space="preserve">  </w:t>
      </w:r>
      <w:r>
        <w:rPr>
          <w:rFonts w:ascii="Times New Roman" w:eastAsia="Times New Roman" w:hAnsi="Times New Roman" w:cs="Times New Roman"/>
          <w:b/>
          <w:sz w:val="24"/>
        </w:rPr>
        <w:t>Formularios para anticipos</w:t>
      </w:r>
      <w:r>
        <w:rPr>
          <w:rFonts w:ascii="Times New Roman" w:eastAsia="Times New Roman" w:hAnsi="Times New Roman" w:cs="Times New Roman"/>
          <w:sz w:val="24"/>
        </w:rPr>
        <w:t>. </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Las solicitudes de adelanto de dinero para gastos de viaje (transporte, alimentación y alojamiento) se tramitarán por medio del Sistema Integrado de Gestión Administrativa del Poder Judicial, módulo de Caja Chica (SIGA-PJ</w:t>
      </w:r>
      <w:r>
        <w:rPr>
          <w:rFonts w:ascii="Times New Roman" w:eastAsia="Times New Roman" w:hAnsi="Times New Roman" w:cs="Times New Roman"/>
          <w:sz w:val="24"/>
        </w:rPr>
        <w:t xml:space="preserve"> Caja Chica) en un formulario electrónico diseñado para tales propósitos, el cual se enumerará consecutivamente y en él se consignará la fecha, oficina, nombre de quien lo solicita, número de cédula, objeto del viaje, lugares a visitar, fecha de partida y </w:t>
      </w:r>
      <w:r>
        <w:rPr>
          <w:rFonts w:ascii="Times New Roman" w:eastAsia="Times New Roman" w:hAnsi="Times New Roman" w:cs="Times New Roman"/>
          <w:sz w:val="24"/>
        </w:rPr>
        <w:t>de regreso, días que estima durar, suma solicitada, sellos y aprobación electrónica de la persona servidora y la jefatura inmediata que autoriza el viaje.</w:t>
      </w:r>
    </w:p>
    <w:p w:rsidR="00EA73B7" w:rsidRDefault="00EA73B7">
      <w:pPr>
        <w:suppressAutoHyphens/>
        <w:spacing w:after="0" w:line="240" w:lineRule="auto"/>
        <w:ind w:right="-1" w:firstLine="708"/>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Los anticipos serán liquidados en el SIGA-PJ Caja Chica, por la persona que realizó la gira, registr</w:t>
      </w:r>
      <w:r>
        <w:rPr>
          <w:rFonts w:ascii="Times New Roman" w:eastAsia="Times New Roman" w:hAnsi="Times New Roman" w:cs="Times New Roman"/>
          <w:sz w:val="24"/>
        </w:rPr>
        <w:t xml:space="preserve">ando el formulario de liquidación con anticipo y efectuando la devolución del dinero sobrante, en caso de existir, con respecto al monto que le fue entregado. </w:t>
      </w:r>
      <w:r>
        <w:rPr>
          <w:rFonts w:ascii="Times New Roman" w:eastAsia="Times New Roman" w:hAnsi="Times New Roman" w:cs="Times New Roman"/>
          <w:sz w:val="24"/>
        </w:rPr>
        <w:lastRenderedPageBreak/>
        <w:t xml:space="preserve">Deberá adjuntar de forma electrónica las respectivas facturas por hospedaje, el recibo de dinero </w:t>
      </w:r>
      <w:r>
        <w:rPr>
          <w:rFonts w:ascii="Times New Roman" w:eastAsia="Times New Roman" w:hAnsi="Times New Roman" w:cs="Times New Roman"/>
          <w:sz w:val="24"/>
        </w:rPr>
        <w:t>ó comprobante del depósito y cualquier otro documento que respalde la erogación.</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Los formularios de liquidación serán aprobados en forma electrónica por la persona servidora y la jefatura inmediata que autoriza el viaje.</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Los documentos originales deben s</w:t>
      </w:r>
      <w:r>
        <w:rPr>
          <w:rFonts w:ascii="Times New Roman" w:eastAsia="Times New Roman" w:hAnsi="Times New Roman" w:cs="Times New Roman"/>
          <w:sz w:val="24"/>
        </w:rPr>
        <w:t>er constatados por la jefatura inmediata al realizar la autorización del formulario electrónico y serán resguardados por la oficina.</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Las solicitudes de adelanto de dinero para efectuar la compra de bienes y servicios, se tramitarán mediante formulario, el</w:t>
      </w:r>
      <w:r>
        <w:rPr>
          <w:rFonts w:ascii="Times New Roman" w:eastAsia="Times New Roman" w:hAnsi="Times New Roman" w:cs="Times New Roman"/>
          <w:sz w:val="24"/>
        </w:rPr>
        <w:t xml:space="preserve"> cual se enumerará consecutivamente y en él se consignará la fecha, oficina, monto solicitado, destino del dinero, visto bueno de la jefatura inmediata de la oficina, nombre y firma de la persona servidora que recibe el adelanto.</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Dichos formularios se res</w:t>
      </w:r>
      <w:r>
        <w:rPr>
          <w:rFonts w:ascii="Times New Roman" w:eastAsia="Times New Roman" w:hAnsi="Times New Roman" w:cs="Times New Roman"/>
          <w:sz w:val="24"/>
        </w:rPr>
        <w:t>guardarán adecuadamente y serán liquidados por la persona que realizó  la compra, una vez que proceda a la devolución del dinero sobrante en caso de existir, con respecto al monto que le fue entregado, así como a la presentación de las respectivas facturas</w:t>
      </w:r>
      <w:r>
        <w:rPr>
          <w:rFonts w:ascii="Times New Roman" w:eastAsia="Times New Roman" w:hAnsi="Times New Roman" w:cs="Times New Roman"/>
          <w:sz w:val="24"/>
        </w:rPr>
        <w:t xml:space="preserve"> originales que respaldan la erogación. </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b/>
          <w:sz w:val="24"/>
        </w:rPr>
        <w:t>Artículo 13°.</w:t>
      </w:r>
      <w:r>
        <w:rPr>
          <w:rFonts w:ascii="Times New Roman" w:eastAsia="Times New Roman" w:hAnsi="Times New Roman" w:cs="Times New Roman"/>
          <w:sz w:val="24"/>
        </w:rPr>
        <w:t xml:space="preserve">  </w:t>
      </w:r>
      <w:r>
        <w:rPr>
          <w:rFonts w:ascii="Times New Roman" w:eastAsia="Times New Roman" w:hAnsi="Times New Roman" w:cs="Times New Roman"/>
          <w:b/>
          <w:sz w:val="24"/>
        </w:rPr>
        <w:t>Fecha límite para liquidación de anticipos.</w:t>
      </w:r>
      <w:r>
        <w:rPr>
          <w:rFonts w:ascii="Times New Roman" w:eastAsia="Times New Roman" w:hAnsi="Times New Roman" w:cs="Times New Roman"/>
          <w:sz w:val="24"/>
        </w:rPr>
        <w:t xml:space="preserve">  </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La liquidación correspondiente a los adelantos, deberá presentarse dentro de los siete días hábiles siguientes a la adquisición del bien o servicio, o a</w:t>
      </w:r>
      <w:r>
        <w:rPr>
          <w:rFonts w:ascii="Times New Roman" w:eastAsia="Times New Roman" w:hAnsi="Times New Roman" w:cs="Times New Roman"/>
          <w:sz w:val="24"/>
        </w:rPr>
        <w:t xml:space="preserve"> la finalización de la gira, según lo dispuesto por el “Reglamento de Gastos de Viaje y de Transporte para Funcionarios Públicos”, de la </w:t>
      </w:r>
      <w:proofErr w:type="spellStart"/>
      <w:r>
        <w:rPr>
          <w:rFonts w:ascii="Times New Roman" w:eastAsia="Times New Roman" w:hAnsi="Times New Roman" w:cs="Times New Roman"/>
          <w:sz w:val="24"/>
        </w:rPr>
        <w:t>Contraloria</w:t>
      </w:r>
      <w:proofErr w:type="spellEnd"/>
      <w:r>
        <w:rPr>
          <w:rFonts w:ascii="Times New Roman" w:eastAsia="Times New Roman" w:hAnsi="Times New Roman" w:cs="Times New Roman"/>
          <w:sz w:val="24"/>
        </w:rPr>
        <w:t xml:space="preserve"> General de la República.</w:t>
      </w:r>
    </w:p>
    <w:p w:rsidR="00EA73B7" w:rsidRDefault="00EA73B7">
      <w:pPr>
        <w:suppressAutoHyphens/>
        <w:spacing w:after="0" w:line="240" w:lineRule="auto"/>
        <w:ind w:right="-1" w:firstLine="708"/>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 xml:space="preserve">La persona servidora judicial que presente las liquidaciones en forma extemporánea, deberá justificar el motivo de la no presentación oportuna, sin perjuicio de las sanciones a imponer de conformidad con lo dispuesto en la Ley Orgánica del Poder Judicial, </w:t>
      </w:r>
      <w:r>
        <w:rPr>
          <w:rFonts w:ascii="Times New Roman" w:eastAsia="Times New Roman" w:hAnsi="Times New Roman" w:cs="Times New Roman"/>
          <w:sz w:val="24"/>
        </w:rPr>
        <w:t>la Ley de la Administración Financiera de la República, el Reglamento de la Contratación Administrativa y demás ordenamientos jurídicos.</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b/>
          <w:sz w:val="24"/>
        </w:rPr>
        <w:t>Artículo 14°.  Impedimento para un nuevo anticipo.</w:t>
      </w:r>
      <w:r>
        <w:rPr>
          <w:rFonts w:ascii="Times New Roman" w:eastAsia="Times New Roman" w:hAnsi="Times New Roman" w:cs="Times New Roman"/>
          <w:sz w:val="24"/>
        </w:rPr>
        <w:t xml:space="preserve">  </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A la persona servidora judicial que tenga pendiente una liquidac</w:t>
      </w:r>
      <w:r>
        <w:rPr>
          <w:rFonts w:ascii="Times New Roman" w:eastAsia="Times New Roman" w:hAnsi="Times New Roman" w:cs="Times New Roman"/>
          <w:sz w:val="24"/>
        </w:rPr>
        <w:t>ión de un anticipo de dinero, no le será tramitado otro hasta tanto no liquide el que tiene pendiente.</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b/>
          <w:sz w:val="24"/>
        </w:rPr>
        <w:t>Artículo 15°.</w:t>
      </w:r>
      <w:r>
        <w:rPr>
          <w:rFonts w:ascii="Times New Roman" w:eastAsia="Times New Roman" w:hAnsi="Times New Roman" w:cs="Times New Roman"/>
          <w:sz w:val="24"/>
        </w:rPr>
        <w:t xml:space="preserve">  </w:t>
      </w:r>
      <w:r>
        <w:rPr>
          <w:rFonts w:ascii="Times New Roman" w:eastAsia="Times New Roman" w:hAnsi="Times New Roman" w:cs="Times New Roman"/>
          <w:b/>
          <w:sz w:val="24"/>
        </w:rPr>
        <w:t>Trámite de reintegro.</w:t>
      </w:r>
      <w:r>
        <w:rPr>
          <w:rFonts w:ascii="Times New Roman" w:eastAsia="Times New Roman" w:hAnsi="Times New Roman" w:cs="Times New Roman"/>
          <w:sz w:val="24"/>
        </w:rPr>
        <w:t> </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El reintegro de las sumas canceladas por las Cajas Chicas Auxiliares, deberá solicitarse como máximo, dentro de l</w:t>
      </w:r>
      <w:r>
        <w:rPr>
          <w:rFonts w:ascii="Times New Roman" w:eastAsia="Times New Roman" w:hAnsi="Times New Roman" w:cs="Times New Roman"/>
          <w:sz w:val="24"/>
        </w:rPr>
        <w:t xml:space="preserve">os 15 días naturales inmediatos siguientes a la fecha en que se realizó su pago.  Para ello deberá registrar el detalle de los documentos cancelados en la herramienta electrónica diseñada para realizar solicitudes de reintegro ante el </w:t>
      </w:r>
      <w:proofErr w:type="spellStart"/>
      <w:r>
        <w:rPr>
          <w:rFonts w:ascii="Times New Roman" w:eastAsia="Times New Roman" w:hAnsi="Times New Roman" w:cs="Times New Roman"/>
          <w:sz w:val="24"/>
        </w:rPr>
        <w:t>Macroproceso</w:t>
      </w:r>
      <w:proofErr w:type="spellEnd"/>
      <w:r>
        <w:rPr>
          <w:rFonts w:ascii="Times New Roman" w:eastAsia="Times New Roman" w:hAnsi="Times New Roman" w:cs="Times New Roman"/>
          <w:sz w:val="24"/>
        </w:rPr>
        <w:t xml:space="preserve"> Financie</w:t>
      </w:r>
      <w:r>
        <w:rPr>
          <w:rFonts w:ascii="Times New Roman" w:eastAsia="Times New Roman" w:hAnsi="Times New Roman" w:cs="Times New Roman"/>
          <w:sz w:val="24"/>
        </w:rPr>
        <w:t>ro Contable, conservando bajo su custodia las facturas originales debidamente canceladas, como evidencia de las erogaciones efectuadas, las que deberán cumplir con lo dispuesto por los artículos 7° y 8° de este Reglamento.</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La solicitud de reembolso deberá</w:t>
      </w:r>
      <w:r>
        <w:rPr>
          <w:rFonts w:ascii="Times New Roman" w:eastAsia="Times New Roman" w:hAnsi="Times New Roman" w:cs="Times New Roman"/>
          <w:sz w:val="24"/>
        </w:rPr>
        <w:t xml:space="preserve"> realizarse en forma independiente y separada de la presentación del arqueo mensual.</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 xml:space="preserve">En relación con los reintegros de las Administraciones Regionales y en aquellas oficinas en las cuales exista personal técnico tales como: la Defensa Pública, Ministerio </w:t>
      </w:r>
      <w:r>
        <w:rPr>
          <w:rFonts w:ascii="Times New Roman" w:eastAsia="Times New Roman" w:hAnsi="Times New Roman" w:cs="Times New Roman"/>
          <w:sz w:val="24"/>
        </w:rPr>
        <w:t>Público, Administración del O.I.J., Servicios Generales, entre otras, la autenticidad, razonabilidad y exactitud aritmética del reembolso es responsabilidad del superior administrativo de estas oficinas.</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b/>
          <w:sz w:val="24"/>
        </w:rPr>
      </w:pPr>
      <w:r>
        <w:rPr>
          <w:rFonts w:ascii="Times New Roman" w:eastAsia="Times New Roman" w:hAnsi="Times New Roman" w:cs="Times New Roman"/>
          <w:b/>
          <w:sz w:val="24"/>
        </w:rPr>
        <w:t>Artículo 16°.  Medios de reintegro.</w:t>
      </w:r>
    </w:p>
    <w:p w:rsidR="00EA73B7" w:rsidRDefault="00EA73B7">
      <w:pPr>
        <w:suppressAutoHyphens/>
        <w:spacing w:after="0" w:line="240" w:lineRule="auto"/>
        <w:ind w:right="-1"/>
        <w:jc w:val="both"/>
        <w:rPr>
          <w:rFonts w:ascii="Times New Roman" w:eastAsia="Times New Roman" w:hAnsi="Times New Roman" w:cs="Times New Roman"/>
          <w:b/>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 xml:space="preserve">  La provisión de fondos a las Cajas Chicas Auxiliares, se hará a través de cheque o transferencia electrónica, el cual será girado a favor de la cuenta de la caja chica respectiva, en los casos en que exista cuenta corriente o a favor de la persona respon</w:t>
      </w:r>
      <w:r>
        <w:rPr>
          <w:rFonts w:ascii="Times New Roman" w:eastAsia="Times New Roman" w:hAnsi="Times New Roman" w:cs="Times New Roman"/>
          <w:sz w:val="24"/>
        </w:rPr>
        <w:t xml:space="preserve">sable en aquellas en que no exista esta. Podrá reintegrarse en efectivo cuando las circunstancias así lo ameriten. </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b/>
          <w:sz w:val="24"/>
        </w:rPr>
        <w:t>Artículo 17°.</w:t>
      </w:r>
      <w:r>
        <w:rPr>
          <w:rFonts w:ascii="Times New Roman" w:eastAsia="Times New Roman" w:hAnsi="Times New Roman" w:cs="Times New Roman"/>
          <w:sz w:val="24"/>
        </w:rPr>
        <w:t xml:space="preserve">  </w:t>
      </w:r>
      <w:r>
        <w:rPr>
          <w:rFonts w:ascii="Times New Roman" w:eastAsia="Times New Roman" w:hAnsi="Times New Roman" w:cs="Times New Roman"/>
          <w:b/>
          <w:sz w:val="24"/>
        </w:rPr>
        <w:t>Fecha límite de pago</w:t>
      </w:r>
      <w:r>
        <w:rPr>
          <w:rFonts w:ascii="Times New Roman" w:eastAsia="Times New Roman" w:hAnsi="Times New Roman" w:cs="Times New Roman"/>
          <w:sz w:val="24"/>
        </w:rPr>
        <w:t xml:space="preserve">.  </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Los comprobantes del período presupuestario que finaliza el 31 de diciembre, deberán ser pagados má</w:t>
      </w:r>
      <w:r>
        <w:rPr>
          <w:rFonts w:ascii="Times New Roman" w:eastAsia="Times New Roman" w:hAnsi="Times New Roman" w:cs="Times New Roman"/>
          <w:sz w:val="24"/>
        </w:rPr>
        <w:t>ximo durante el mes de enero del siguiente año.</w:t>
      </w: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Los comprobantes que se presenten con posterioridad a la fecha indicada, afectarán el presupuesto del período vigente.</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b/>
          <w:i/>
          <w:sz w:val="24"/>
        </w:rPr>
      </w:pPr>
      <w:r>
        <w:rPr>
          <w:rFonts w:ascii="Times New Roman" w:eastAsia="Times New Roman" w:hAnsi="Times New Roman" w:cs="Times New Roman"/>
          <w:b/>
          <w:sz w:val="24"/>
        </w:rPr>
        <w:t>Artículo 18°.  Arqueos.</w:t>
      </w:r>
      <w:r>
        <w:rPr>
          <w:rFonts w:ascii="Times New Roman" w:eastAsia="Times New Roman" w:hAnsi="Times New Roman" w:cs="Times New Roman"/>
          <w:b/>
          <w:i/>
          <w:sz w:val="24"/>
        </w:rPr>
        <w:t xml:space="preserve">  </w:t>
      </w:r>
    </w:p>
    <w:p w:rsidR="00EA73B7" w:rsidRDefault="00EA73B7">
      <w:pPr>
        <w:suppressAutoHyphens/>
        <w:spacing w:after="0" w:line="240" w:lineRule="auto"/>
        <w:ind w:right="-1"/>
        <w:jc w:val="both"/>
        <w:rPr>
          <w:rFonts w:ascii="Times New Roman" w:eastAsia="Times New Roman" w:hAnsi="Times New Roman" w:cs="Times New Roman"/>
          <w:b/>
          <w:i/>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La persona encargada del manejo de la Caja Chica Auxiliar deb</w:t>
      </w:r>
      <w:r>
        <w:rPr>
          <w:rFonts w:ascii="Times New Roman" w:eastAsia="Times New Roman" w:hAnsi="Times New Roman" w:cs="Times New Roman"/>
          <w:sz w:val="24"/>
        </w:rPr>
        <w:t xml:space="preserve">erá efectuar un arqueo el último día de cada mes, el cual deberá contar con el visto bueno de la jefatura inmediata de la oficina, remitiéndolo al </w:t>
      </w:r>
      <w:proofErr w:type="spellStart"/>
      <w:r>
        <w:rPr>
          <w:rFonts w:ascii="Times New Roman" w:eastAsia="Times New Roman" w:hAnsi="Times New Roman" w:cs="Times New Roman"/>
          <w:sz w:val="24"/>
        </w:rPr>
        <w:t>Macroproceso</w:t>
      </w:r>
      <w:proofErr w:type="spellEnd"/>
      <w:r>
        <w:rPr>
          <w:rFonts w:ascii="Times New Roman" w:eastAsia="Times New Roman" w:hAnsi="Times New Roman" w:cs="Times New Roman"/>
          <w:sz w:val="24"/>
        </w:rPr>
        <w:t xml:space="preserve"> Financiero Contable con copia a la Auditoria Judicial, a más tardar el tercer día del mes siguie</w:t>
      </w:r>
      <w:r>
        <w:rPr>
          <w:rFonts w:ascii="Times New Roman" w:eastAsia="Times New Roman" w:hAnsi="Times New Roman" w:cs="Times New Roman"/>
          <w:sz w:val="24"/>
        </w:rPr>
        <w:t>nte.  Este arqueo corresponde enviarlo independientemente si hubo erogación o movimiento alguno durante ese mes.</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b/>
          <w:sz w:val="24"/>
        </w:rPr>
        <w:t>Artículo 19°. Cierre de Cajas Chicas Auxiliares.</w:t>
      </w:r>
      <w:r>
        <w:rPr>
          <w:rFonts w:ascii="Times New Roman" w:eastAsia="Times New Roman" w:hAnsi="Times New Roman" w:cs="Times New Roman"/>
          <w:sz w:val="24"/>
        </w:rPr>
        <w:t xml:space="preserve">  </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 xml:space="preserve">El </w:t>
      </w:r>
      <w:proofErr w:type="spellStart"/>
      <w:r>
        <w:rPr>
          <w:rFonts w:ascii="Times New Roman" w:eastAsia="Times New Roman" w:hAnsi="Times New Roman" w:cs="Times New Roman"/>
          <w:sz w:val="24"/>
        </w:rPr>
        <w:t>Macroproceso</w:t>
      </w:r>
      <w:proofErr w:type="spellEnd"/>
      <w:r>
        <w:rPr>
          <w:rFonts w:ascii="Times New Roman" w:eastAsia="Times New Roman" w:hAnsi="Times New Roman" w:cs="Times New Roman"/>
          <w:sz w:val="24"/>
        </w:rPr>
        <w:t xml:space="preserve"> Financiero Contable en coordinación con la Administración Regional, deberá determinar cuándo una Caja Chica Auxiliar no está cumpliendo con los objetivos de su creación y recomendar a la Dirección Ejecutiva su cierre, quien emitirá la resol</w:t>
      </w:r>
      <w:r>
        <w:rPr>
          <w:rFonts w:ascii="Times New Roman" w:eastAsia="Times New Roman" w:hAnsi="Times New Roman" w:cs="Times New Roman"/>
          <w:sz w:val="24"/>
        </w:rPr>
        <w:t>ución administrativa correspondiente.</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center"/>
        <w:rPr>
          <w:rFonts w:ascii="Times New Roman" w:eastAsia="Times New Roman" w:hAnsi="Times New Roman" w:cs="Times New Roman"/>
          <w:b/>
          <w:sz w:val="24"/>
        </w:rPr>
      </w:pPr>
      <w:r>
        <w:rPr>
          <w:rFonts w:ascii="Times New Roman" w:eastAsia="Times New Roman" w:hAnsi="Times New Roman" w:cs="Times New Roman"/>
          <w:b/>
          <w:sz w:val="24"/>
        </w:rPr>
        <w:t>CAPITULO III</w:t>
      </w:r>
    </w:p>
    <w:p w:rsidR="00EA73B7" w:rsidRDefault="00A64E30">
      <w:pPr>
        <w:suppressAutoHyphens/>
        <w:spacing w:after="0" w:line="240" w:lineRule="auto"/>
        <w:ind w:right="-1"/>
        <w:jc w:val="center"/>
        <w:rPr>
          <w:rFonts w:ascii="Times New Roman" w:eastAsia="Times New Roman" w:hAnsi="Times New Roman" w:cs="Times New Roman"/>
          <w:b/>
          <w:sz w:val="24"/>
        </w:rPr>
      </w:pPr>
      <w:r>
        <w:rPr>
          <w:rFonts w:ascii="Times New Roman" w:eastAsia="Times New Roman" w:hAnsi="Times New Roman" w:cs="Times New Roman"/>
          <w:b/>
          <w:sz w:val="24"/>
        </w:rPr>
        <w:t>DEBERES Y RESPONSABILIDADES</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b/>
          <w:sz w:val="24"/>
        </w:rPr>
      </w:pPr>
      <w:r>
        <w:rPr>
          <w:rFonts w:ascii="Times New Roman" w:eastAsia="Times New Roman" w:hAnsi="Times New Roman" w:cs="Times New Roman"/>
          <w:b/>
          <w:sz w:val="24"/>
        </w:rPr>
        <w:t>Artículo 20°.</w:t>
      </w:r>
      <w:r>
        <w:rPr>
          <w:rFonts w:ascii="Times New Roman" w:eastAsia="Times New Roman" w:hAnsi="Times New Roman" w:cs="Times New Roman"/>
          <w:sz w:val="24"/>
        </w:rPr>
        <w:t xml:space="preserve">  </w:t>
      </w:r>
      <w:r>
        <w:rPr>
          <w:rFonts w:ascii="Times New Roman" w:eastAsia="Times New Roman" w:hAnsi="Times New Roman" w:cs="Times New Roman"/>
          <w:b/>
          <w:sz w:val="24"/>
        </w:rPr>
        <w:t>Responsabilidad de la jefatura de la oficina.</w:t>
      </w:r>
    </w:p>
    <w:p w:rsidR="00EA73B7" w:rsidRDefault="00EA73B7">
      <w:pPr>
        <w:suppressAutoHyphens/>
        <w:spacing w:after="0" w:line="240" w:lineRule="auto"/>
        <w:ind w:right="-1"/>
        <w:jc w:val="both"/>
        <w:rPr>
          <w:rFonts w:ascii="Times New Roman" w:eastAsia="Times New Roman" w:hAnsi="Times New Roman" w:cs="Times New Roman"/>
          <w:b/>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 xml:space="preserve">En las oficinas donde opere una Caja Chica Auxiliar,  la jefatura será la responsable por el cumplimiento de los </w:t>
      </w:r>
      <w:r>
        <w:rPr>
          <w:rFonts w:ascii="Times New Roman" w:eastAsia="Times New Roman" w:hAnsi="Times New Roman" w:cs="Times New Roman"/>
          <w:sz w:val="24"/>
        </w:rPr>
        <w:t>procedimientos y disposiciones que establece este Reglamento y velará por el correcto uso de esos fondos.</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b/>
          <w:i/>
          <w:sz w:val="24"/>
        </w:rPr>
      </w:pPr>
      <w:r>
        <w:rPr>
          <w:rFonts w:ascii="Times New Roman" w:eastAsia="Times New Roman" w:hAnsi="Times New Roman" w:cs="Times New Roman"/>
          <w:b/>
          <w:sz w:val="24"/>
        </w:rPr>
        <w:t>Artículo 21°.  Persona Encargada.</w:t>
      </w:r>
      <w:r>
        <w:rPr>
          <w:rFonts w:ascii="Times New Roman" w:eastAsia="Times New Roman" w:hAnsi="Times New Roman" w:cs="Times New Roman"/>
          <w:b/>
          <w:i/>
          <w:sz w:val="24"/>
        </w:rPr>
        <w:t xml:space="preserve">  </w:t>
      </w:r>
    </w:p>
    <w:p w:rsidR="00EA73B7" w:rsidRDefault="00EA73B7">
      <w:pPr>
        <w:suppressAutoHyphens/>
        <w:spacing w:after="0" w:line="240" w:lineRule="auto"/>
        <w:ind w:right="-1"/>
        <w:jc w:val="both"/>
        <w:rPr>
          <w:rFonts w:ascii="Times New Roman" w:eastAsia="Times New Roman" w:hAnsi="Times New Roman" w:cs="Times New Roman"/>
          <w:b/>
          <w:i/>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El manejo de las Cajas Chicas Auxiliares estará a cargo de la jefatura de la oficina o de la persona en la que e</w:t>
      </w:r>
      <w:r>
        <w:rPr>
          <w:rFonts w:ascii="Times New Roman" w:eastAsia="Times New Roman" w:hAnsi="Times New Roman" w:cs="Times New Roman"/>
          <w:sz w:val="24"/>
        </w:rPr>
        <w:t>sta delegue su manejo. Una vez que haya recibido a satisfacción la entrega formal de los recursos, éstos serán los responsables de la correcta operación de los fondos. Lo anterior, sin detrimento de la responsabilidad que el Oficial Presupuestal tiene en e</w:t>
      </w:r>
      <w:r>
        <w:rPr>
          <w:rFonts w:ascii="Times New Roman" w:eastAsia="Times New Roman" w:hAnsi="Times New Roman" w:cs="Times New Roman"/>
          <w:sz w:val="24"/>
        </w:rPr>
        <w:t>l establecimiento de los controles de operación general del fondo asignado, en garantía del adecuado uso de los recursos.</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 xml:space="preserve">En ningún caso podrá haber dos o más personas </w:t>
      </w:r>
      <w:proofErr w:type="gramStart"/>
      <w:r>
        <w:rPr>
          <w:rFonts w:ascii="Times New Roman" w:eastAsia="Times New Roman" w:hAnsi="Times New Roman" w:cs="Times New Roman"/>
          <w:sz w:val="24"/>
        </w:rPr>
        <w:t>encargadas</w:t>
      </w:r>
      <w:proofErr w:type="gramEnd"/>
      <w:r>
        <w:rPr>
          <w:rFonts w:ascii="Times New Roman" w:eastAsia="Times New Roman" w:hAnsi="Times New Roman" w:cs="Times New Roman"/>
          <w:sz w:val="24"/>
        </w:rPr>
        <w:t xml:space="preserve"> simultáneamente del manejo de la Caja Chica Auxiliar.</w:t>
      </w:r>
    </w:p>
    <w:p w:rsidR="00EA73B7" w:rsidRDefault="00EA73B7">
      <w:pPr>
        <w:suppressAutoHyphens/>
        <w:spacing w:after="0" w:line="240" w:lineRule="auto"/>
        <w:ind w:right="-1"/>
        <w:jc w:val="both"/>
        <w:rPr>
          <w:rFonts w:ascii="Times New Roman" w:eastAsia="Times New Roman" w:hAnsi="Times New Roman" w:cs="Times New Roman"/>
          <w:b/>
          <w:sz w:val="24"/>
        </w:rPr>
      </w:pPr>
    </w:p>
    <w:p w:rsidR="00EA73B7" w:rsidRDefault="00A64E30">
      <w:pPr>
        <w:suppressAutoHyphens/>
        <w:spacing w:after="0" w:line="240" w:lineRule="auto"/>
        <w:ind w:right="-1"/>
        <w:jc w:val="both"/>
        <w:rPr>
          <w:rFonts w:ascii="Times New Roman" w:eastAsia="Times New Roman" w:hAnsi="Times New Roman" w:cs="Times New Roman"/>
          <w:b/>
          <w:sz w:val="24"/>
        </w:rPr>
      </w:pPr>
      <w:r>
        <w:rPr>
          <w:rFonts w:ascii="Times New Roman" w:eastAsia="Times New Roman" w:hAnsi="Times New Roman" w:cs="Times New Roman"/>
          <w:b/>
          <w:sz w:val="24"/>
        </w:rPr>
        <w:t>Artículo 22°.  Custod</w:t>
      </w:r>
      <w:r>
        <w:rPr>
          <w:rFonts w:ascii="Times New Roman" w:eastAsia="Times New Roman" w:hAnsi="Times New Roman" w:cs="Times New Roman"/>
          <w:b/>
          <w:sz w:val="24"/>
        </w:rPr>
        <w:t>ia de los fondos.</w:t>
      </w:r>
    </w:p>
    <w:p w:rsidR="00EA73B7" w:rsidRDefault="00EA73B7">
      <w:pPr>
        <w:suppressAutoHyphens/>
        <w:spacing w:after="0" w:line="240" w:lineRule="auto"/>
        <w:ind w:right="-1"/>
        <w:jc w:val="both"/>
        <w:rPr>
          <w:rFonts w:ascii="Times New Roman" w:eastAsia="Times New Roman" w:hAnsi="Times New Roman" w:cs="Times New Roman"/>
          <w:b/>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Para su debida custodia la persona encargada de la Caja Chica Auxiliar, deberá mantener en una caja metálica con llavín, u otro medio de resguardo seguro, el efectivo, los cheques, valores y documentos relacionados con dicha Caja Chica.</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b/>
          <w:sz w:val="24"/>
        </w:rPr>
        <w:t>Artículo 23°.</w:t>
      </w:r>
      <w:r>
        <w:rPr>
          <w:rFonts w:ascii="Times New Roman" w:eastAsia="Times New Roman" w:hAnsi="Times New Roman" w:cs="Times New Roman"/>
          <w:sz w:val="24"/>
        </w:rPr>
        <w:t xml:space="preserve">  </w:t>
      </w:r>
      <w:r>
        <w:rPr>
          <w:rFonts w:ascii="Times New Roman" w:eastAsia="Times New Roman" w:hAnsi="Times New Roman" w:cs="Times New Roman"/>
          <w:b/>
          <w:sz w:val="24"/>
        </w:rPr>
        <w:t>Funciones de la persona encargada.</w:t>
      </w:r>
      <w:r>
        <w:rPr>
          <w:rFonts w:ascii="Times New Roman" w:eastAsia="Times New Roman" w:hAnsi="Times New Roman" w:cs="Times New Roman"/>
          <w:sz w:val="24"/>
        </w:rPr>
        <w:t xml:space="preserve">  </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Son tareas de la persona encargada de la Caja Chica Auxiliar:</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b/>
          <w:sz w:val="24"/>
        </w:rPr>
        <w:t xml:space="preserve">a.  </w:t>
      </w:r>
      <w:r>
        <w:rPr>
          <w:rFonts w:ascii="Times New Roman" w:eastAsia="Times New Roman" w:hAnsi="Times New Roman" w:cs="Times New Roman"/>
          <w:sz w:val="24"/>
        </w:rPr>
        <w:t>Recibir, custodiar y entregar dinero en efectivo o cheques.</w:t>
      </w: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b/>
          <w:sz w:val="24"/>
        </w:rPr>
        <w:t xml:space="preserve">b.  </w:t>
      </w:r>
      <w:r>
        <w:rPr>
          <w:rFonts w:ascii="Times New Roman" w:eastAsia="Times New Roman" w:hAnsi="Times New Roman" w:cs="Times New Roman"/>
          <w:sz w:val="24"/>
        </w:rPr>
        <w:t>Recibir y custodiar comprobantes o facturas de gastos realizados.</w:t>
      </w: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b/>
          <w:sz w:val="24"/>
        </w:rPr>
        <w:t xml:space="preserve">c.  </w:t>
      </w:r>
      <w:r>
        <w:rPr>
          <w:rFonts w:ascii="Times New Roman" w:eastAsia="Times New Roman" w:hAnsi="Times New Roman" w:cs="Times New Roman"/>
          <w:sz w:val="24"/>
        </w:rPr>
        <w:t>Verificar que las facturas y comprobantes tengan todos los requisitos establecidos  para su pago conforme a los artículos 7 y 8 de este Reglamento.</w:t>
      </w: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b/>
          <w:sz w:val="24"/>
        </w:rPr>
        <w:t xml:space="preserve">d.  </w:t>
      </w:r>
      <w:r>
        <w:rPr>
          <w:rFonts w:ascii="Times New Roman" w:eastAsia="Times New Roman" w:hAnsi="Times New Roman" w:cs="Times New Roman"/>
          <w:sz w:val="24"/>
        </w:rPr>
        <w:t>Revisar los cálculos aritméticos de toda factura o comprobante que se tramite, así como la razonabilidad</w:t>
      </w:r>
      <w:r>
        <w:rPr>
          <w:rFonts w:ascii="Times New Roman" w:eastAsia="Times New Roman" w:hAnsi="Times New Roman" w:cs="Times New Roman"/>
          <w:sz w:val="24"/>
        </w:rPr>
        <w:t xml:space="preserve"> de los mismos.</w:t>
      </w: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b/>
          <w:sz w:val="24"/>
        </w:rPr>
        <w:t xml:space="preserve">e.  </w:t>
      </w:r>
      <w:r>
        <w:rPr>
          <w:rFonts w:ascii="Times New Roman" w:eastAsia="Times New Roman" w:hAnsi="Times New Roman" w:cs="Times New Roman"/>
          <w:sz w:val="24"/>
        </w:rPr>
        <w:t xml:space="preserve">Codificar por </w:t>
      </w:r>
      <w:proofErr w:type="spellStart"/>
      <w:r>
        <w:rPr>
          <w:rFonts w:ascii="Times New Roman" w:eastAsia="Times New Roman" w:hAnsi="Times New Roman" w:cs="Times New Roman"/>
          <w:sz w:val="24"/>
        </w:rPr>
        <w:t>subpartida</w:t>
      </w:r>
      <w:proofErr w:type="spellEnd"/>
      <w:r>
        <w:rPr>
          <w:rFonts w:ascii="Times New Roman" w:eastAsia="Times New Roman" w:hAnsi="Times New Roman" w:cs="Times New Roman"/>
          <w:sz w:val="24"/>
        </w:rPr>
        <w:t xml:space="preserve"> según el objeto del gasto conforme al Diccionario de imputaciones presupuestarias y al Clasificador del gasto, los documentos que sustentan las erogaciones.</w:t>
      </w: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b/>
          <w:sz w:val="24"/>
        </w:rPr>
        <w:t xml:space="preserve">f.  </w:t>
      </w:r>
      <w:r>
        <w:rPr>
          <w:rFonts w:ascii="Times New Roman" w:eastAsia="Times New Roman" w:hAnsi="Times New Roman" w:cs="Times New Roman"/>
          <w:sz w:val="24"/>
        </w:rPr>
        <w:t xml:space="preserve">Consignar en las facturas y comprobantes de pagos </w:t>
      </w:r>
      <w:r>
        <w:rPr>
          <w:rFonts w:ascii="Times New Roman" w:eastAsia="Times New Roman" w:hAnsi="Times New Roman" w:cs="Times New Roman"/>
          <w:sz w:val="24"/>
        </w:rPr>
        <w:t>de Caja Chica, el sello de cancelado y la información relacionada con el pago que corresponda (efectivo, cheque, transferencia y fecha)</w:t>
      </w:r>
    </w:p>
    <w:p w:rsidR="00EA73B7" w:rsidRDefault="00A64E30">
      <w:pPr>
        <w:suppressAutoHyphens/>
        <w:spacing w:after="0" w:line="240" w:lineRule="auto"/>
        <w:ind w:right="-1"/>
        <w:jc w:val="both"/>
        <w:rPr>
          <w:rFonts w:ascii="Times New Roman" w:eastAsia="Times New Roman" w:hAnsi="Times New Roman" w:cs="Times New Roman"/>
          <w:sz w:val="24"/>
        </w:rPr>
      </w:pPr>
      <w:proofErr w:type="spellStart"/>
      <w:r>
        <w:rPr>
          <w:rFonts w:ascii="Times New Roman" w:eastAsia="Times New Roman" w:hAnsi="Times New Roman" w:cs="Times New Roman"/>
          <w:b/>
          <w:sz w:val="24"/>
        </w:rPr>
        <w:t>g.</w:t>
      </w:r>
      <w:r>
        <w:rPr>
          <w:rFonts w:ascii="Times New Roman" w:eastAsia="Times New Roman" w:hAnsi="Times New Roman" w:cs="Times New Roman"/>
          <w:sz w:val="24"/>
        </w:rPr>
        <w:t>Consignar</w:t>
      </w:r>
      <w:proofErr w:type="spellEnd"/>
      <w:r>
        <w:rPr>
          <w:rFonts w:ascii="Times New Roman" w:eastAsia="Times New Roman" w:hAnsi="Times New Roman" w:cs="Times New Roman"/>
          <w:sz w:val="24"/>
        </w:rPr>
        <w:t xml:space="preserve"> el sello «anulado» en los cheques que por una u otra razón no fueron utilizados. </w:t>
      </w: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b/>
          <w:sz w:val="24"/>
        </w:rPr>
        <w:t xml:space="preserve">h.  </w:t>
      </w:r>
      <w:r>
        <w:rPr>
          <w:rFonts w:ascii="Times New Roman" w:eastAsia="Times New Roman" w:hAnsi="Times New Roman" w:cs="Times New Roman"/>
          <w:sz w:val="24"/>
        </w:rPr>
        <w:t>Reportar por escrito a</w:t>
      </w:r>
      <w:r>
        <w:rPr>
          <w:rFonts w:ascii="Times New Roman" w:eastAsia="Times New Roman" w:hAnsi="Times New Roman" w:cs="Times New Roman"/>
          <w:sz w:val="24"/>
        </w:rPr>
        <w:t xml:space="preserve"> la jefatura  inmediata las personas servidoras que no hayan liquidado los anticipos en el plazo que establece el presente Reglamento.</w:t>
      </w: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b/>
          <w:sz w:val="24"/>
        </w:rPr>
        <w:t xml:space="preserve">i.  </w:t>
      </w:r>
      <w:r>
        <w:rPr>
          <w:rFonts w:ascii="Times New Roman" w:eastAsia="Times New Roman" w:hAnsi="Times New Roman" w:cs="Times New Roman"/>
          <w:sz w:val="24"/>
        </w:rPr>
        <w:t>Llevar los registros y archivos actualizados sobre los movimientos del fondo.</w:t>
      </w: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b/>
          <w:sz w:val="24"/>
        </w:rPr>
        <w:t xml:space="preserve">j.  </w:t>
      </w:r>
      <w:r>
        <w:rPr>
          <w:rFonts w:ascii="Times New Roman" w:eastAsia="Times New Roman" w:hAnsi="Times New Roman" w:cs="Times New Roman"/>
          <w:sz w:val="24"/>
        </w:rPr>
        <w:t>Confeccionar las solicitudes de rei</w:t>
      </w:r>
      <w:r>
        <w:rPr>
          <w:rFonts w:ascii="Times New Roman" w:eastAsia="Times New Roman" w:hAnsi="Times New Roman" w:cs="Times New Roman"/>
          <w:sz w:val="24"/>
        </w:rPr>
        <w:t>ntegro conforme a lo establecido en el artículo 15 de este Reglamento.</w:t>
      </w: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b/>
          <w:sz w:val="24"/>
        </w:rPr>
        <w:t xml:space="preserve">k.  </w:t>
      </w:r>
      <w:r>
        <w:rPr>
          <w:rFonts w:ascii="Times New Roman" w:eastAsia="Times New Roman" w:hAnsi="Times New Roman" w:cs="Times New Roman"/>
          <w:sz w:val="24"/>
        </w:rPr>
        <w:t>Realizar mensualmente y en forma conjunta con la jefatura inmediata el arqueo y la conciliación bancaria del fondo de Caja Chica Auxiliar, dejando constancia por escrito del acto, c</w:t>
      </w:r>
      <w:r>
        <w:rPr>
          <w:rFonts w:ascii="Times New Roman" w:eastAsia="Times New Roman" w:hAnsi="Times New Roman" w:cs="Times New Roman"/>
          <w:sz w:val="24"/>
        </w:rPr>
        <w:t xml:space="preserve">on la firma física o electrónica de ambos. </w:t>
      </w: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b/>
          <w:sz w:val="24"/>
        </w:rPr>
        <w:t xml:space="preserve">l.  </w:t>
      </w:r>
      <w:r>
        <w:rPr>
          <w:rFonts w:ascii="Times New Roman" w:eastAsia="Times New Roman" w:hAnsi="Times New Roman" w:cs="Times New Roman"/>
          <w:sz w:val="24"/>
        </w:rPr>
        <w:t>Velar por el uso correcto de los fondos.</w:t>
      </w:r>
      <w:r>
        <w:rPr>
          <w:rFonts w:ascii="Times New Roman" w:eastAsia="Times New Roman" w:hAnsi="Times New Roman" w:cs="Times New Roman"/>
          <w:sz w:val="24"/>
        </w:rPr>
        <w:tab/>
      </w: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b/>
          <w:sz w:val="24"/>
        </w:rPr>
        <w:t xml:space="preserve">m.  </w:t>
      </w:r>
      <w:r>
        <w:rPr>
          <w:rFonts w:ascii="Times New Roman" w:eastAsia="Times New Roman" w:hAnsi="Times New Roman" w:cs="Times New Roman"/>
          <w:sz w:val="24"/>
        </w:rPr>
        <w:t>Cualquier otra que le asigne la jefatura inmediata.</w:t>
      </w:r>
    </w:p>
    <w:p w:rsidR="00EA73B7" w:rsidRDefault="00EA73B7">
      <w:pPr>
        <w:suppressAutoHyphens/>
        <w:spacing w:after="0" w:line="240" w:lineRule="auto"/>
        <w:ind w:right="-1"/>
        <w:jc w:val="both"/>
        <w:rPr>
          <w:rFonts w:ascii="Times New Roman" w:eastAsia="Times New Roman" w:hAnsi="Times New Roman" w:cs="Times New Roman"/>
          <w:b/>
          <w:sz w:val="24"/>
        </w:rPr>
      </w:pPr>
    </w:p>
    <w:p w:rsidR="00EA73B7" w:rsidRDefault="00A64E30">
      <w:pPr>
        <w:suppressAutoHyphens/>
        <w:spacing w:after="0" w:line="240" w:lineRule="auto"/>
        <w:ind w:right="-1"/>
        <w:jc w:val="center"/>
        <w:rPr>
          <w:rFonts w:ascii="Times New Roman" w:eastAsia="Times New Roman" w:hAnsi="Times New Roman" w:cs="Times New Roman"/>
          <w:b/>
          <w:sz w:val="24"/>
        </w:rPr>
      </w:pPr>
      <w:r>
        <w:rPr>
          <w:rFonts w:ascii="Times New Roman" w:eastAsia="Times New Roman" w:hAnsi="Times New Roman" w:cs="Times New Roman"/>
          <w:b/>
          <w:sz w:val="24"/>
        </w:rPr>
        <w:t>CAPITULO IV</w:t>
      </w:r>
    </w:p>
    <w:p w:rsidR="00EA73B7" w:rsidRDefault="00A64E30">
      <w:pPr>
        <w:suppressAutoHyphens/>
        <w:spacing w:after="0" w:line="240" w:lineRule="auto"/>
        <w:ind w:right="-1"/>
        <w:jc w:val="center"/>
        <w:rPr>
          <w:rFonts w:ascii="Times New Roman" w:eastAsia="Times New Roman" w:hAnsi="Times New Roman" w:cs="Times New Roman"/>
          <w:b/>
          <w:caps/>
          <w:sz w:val="24"/>
        </w:rPr>
      </w:pPr>
      <w:r>
        <w:rPr>
          <w:rFonts w:ascii="Times New Roman" w:eastAsia="Times New Roman" w:hAnsi="Times New Roman" w:cs="Times New Roman"/>
          <w:b/>
          <w:caps/>
          <w:sz w:val="24"/>
        </w:rPr>
        <w:t>DEL CONTROL DE LAS CAJAS CHICAS AUXILIARES</w:t>
      </w:r>
    </w:p>
    <w:p w:rsidR="00EA73B7" w:rsidRDefault="00EA73B7">
      <w:pPr>
        <w:suppressAutoHyphens/>
        <w:spacing w:after="0" w:line="240" w:lineRule="auto"/>
        <w:ind w:right="-1"/>
        <w:jc w:val="both"/>
        <w:rPr>
          <w:rFonts w:ascii="Times New Roman" w:eastAsia="Times New Roman" w:hAnsi="Times New Roman" w:cs="Times New Roman"/>
          <w:b/>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b/>
          <w:sz w:val="24"/>
        </w:rPr>
        <w:t>Artículo 24°.</w:t>
      </w:r>
      <w:r>
        <w:rPr>
          <w:rFonts w:ascii="Times New Roman" w:eastAsia="Times New Roman" w:hAnsi="Times New Roman" w:cs="Times New Roman"/>
          <w:sz w:val="24"/>
        </w:rPr>
        <w:t xml:space="preserve">  </w:t>
      </w:r>
      <w:r>
        <w:rPr>
          <w:rFonts w:ascii="Times New Roman" w:eastAsia="Times New Roman" w:hAnsi="Times New Roman" w:cs="Times New Roman"/>
          <w:b/>
          <w:sz w:val="24"/>
        </w:rPr>
        <w:t>Cambio de la persona encargada.</w:t>
      </w:r>
      <w:r>
        <w:rPr>
          <w:rFonts w:ascii="Times New Roman" w:eastAsia="Times New Roman" w:hAnsi="Times New Roman" w:cs="Times New Roman"/>
          <w:sz w:val="24"/>
        </w:rPr>
        <w:t xml:space="preserve">  </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Toda persona que asuma la responsabilidad de operar la Caja Chica Auxiliar, ya sea en forma permanente o transitoria, deberá recibirla previo arqueo, con la presencia y firma de quien entrega y quien recibe y de la jefatura inmediata de ambos. </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b/>
          <w:i/>
          <w:sz w:val="24"/>
        </w:rPr>
      </w:pPr>
      <w:r>
        <w:rPr>
          <w:rFonts w:ascii="Times New Roman" w:eastAsia="Times New Roman" w:hAnsi="Times New Roman" w:cs="Times New Roman"/>
          <w:b/>
          <w:sz w:val="24"/>
        </w:rPr>
        <w:t>Artículo 2</w:t>
      </w:r>
      <w:r>
        <w:rPr>
          <w:rFonts w:ascii="Times New Roman" w:eastAsia="Times New Roman" w:hAnsi="Times New Roman" w:cs="Times New Roman"/>
          <w:b/>
          <w:sz w:val="24"/>
        </w:rPr>
        <w:t>5°.  Registros y archivos.</w:t>
      </w:r>
      <w:r>
        <w:rPr>
          <w:rFonts w:ascii="Times New Roman" w:eastAsia="Times New Roman" w:hAnsi="Times New Roman" w:cs="Times New Roman"/>
          <w:b/>
          <w:i/>
          <w:sz w:val="24"/>
        </w:rPr>
        <w:t> </w:t>
      </w:r>
    </w:p>
    <w:p w:rsidR="00EA73B7" w:rsidRDefault="00EA73B7">
      <w:pPr>
        <w:suppressAutoHyphens/>
        <w:spacing w:after="0" w:line="240" w:lineRule="auto"/>
        <w:ind w:right="-1"/>
        <w:jc w:val="both"/>
        <w:rPr>
          <w:rFonts w:ascii="Times New Roman" w:eastAsia="Times New Roman" w:hAnsi="Times New Roman" w:cs="Times New Roman"/>
          <w:b/>
          <w:i/>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Como parte del manejo de las Cajas Chicas Auxiliares, cuando el Fondo es superior a los ¢200,000.00, es obligatorio llevar un libro para el manejo de efectivo y otro para el control de la cuenta corriente, si además se hace uso</w:t>
      </w:r>
      <w:r>
        <w:rPr>
          <w:rFonts w:ascii="Times New Roman" w:eastAsia="Times New Roman" w:hAnsi="Times New Roman" w:cs="Times New Roman"/>
          <w:sz w:val="24"/>
        </w:rPr>
        <w:t xml:space="preserve"> del sistema de pago de tarjeta institucional, igualmente debe llevar un libro de registro de los movimientos de las tarjetas. Si el fondo es igual o menor a los ¢200,000.00 debe utilizarse únicamente el libro de control de efectivo. </w:t>
      </w: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Todas las  Cajas Chic</w:t>
      </w:r>
      <w:r>
        <w:rPr>
          <w:rFonts w:ascii="Times New Roman" w:eastAsia="Times New Roman" w:hAnsi="Times New Roman" w:cs="Times New Roman"/>
          <w:sz w:val="24"/>
        </w:rPr>
        <w:t>as Auxiliares en general, deberán llevar los archivos que permitan la evaluación de los componentes del fondo fijo.</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b/>
          <w:sz w:val="24"/>
        </w:rPr>
        <w:t xml:space="preserve">Artículo 26°. </w:t>
      </w:r>
      <w:r>
        <w:rPr>
          <w:rFonts w:ascii="Times New Roman" w:eastAsia="Times New Roman" w:hAnsi="Times New Roman" w:cs="Times New Roman"/>
          <w:sz w:val="24"/>
        </w:rPr>
        <w:t> </w:t>
      </w:r>
      <w:r>
        <w:rPr>
          <w:rFonts w:ascii="Times New Roman" w:eastAsia="Times New Roman" w:hAnsi="Times New Roman" w:cs="Times New Roman"/>
          <w:b/>
          <w:sz w:val="24"/>
        </w:rPr>
        <w:t>Arqueos  y evaluaciones.</w:t>
      </w:r>
      <w:r>
        <w:rPr>
          <w:rFonts w:ascii="Times New Roman" w:eastAsia="Times New Roman" w:hAnsi="Times New Roman" w:cs="Times New Roman"/>
          <w:sz w:val="24"/>
        </w:rPr>
        <w:t xml:space="preserve">  </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 xml:space="preserve">Periódicamente y en forma sorpresiva el </w:t>
      </w:r>
      <w:proofErr w:type="spellStart"/>
      <w:r>
        <w:rPr>
          <w:rFonts w:ascii="Times New Roman" w:eastAsia="Times New Roman" w:hAnsi="Times New Roman" w:cs="Times New Roman"/>
          <w:sz w:val="24"/>
        </w:rPr>
        <w:t>Macroproceso</w:t>
      </w:r>
      <w:proofErr w:type="spellEnd"/>
      <w:r>
        <w:rPr>
          <w:rFonts w:ascii="Times New Roman" w:eastAsia="Times New Roman" w:hAnsi="Times New Roman" w:cs="Times New Roman"/>
          <w:sz w:val="24"/>
        </w:rPr>
        <w:t xml:space="preserve"> Financiero Contable efectuará arqueos de las Cajas Chicas Auxiliares del Poder Judicial. </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Las Administraciones Regionales a las de la zona de su competencia. Si se detectara alguna irregularidad se info</w:t>
      </w:r>
      <w:r>
        <w:rPr>
          <w:rFonts w:ascii="Times New Roman" w:eastAsia="Times New Roman" w:hAnsi="Times New Roman" w:cs="Times New Roman"/>
          <w:sz w:val="24"/>
        </w:rPr>
        <w:t xml:space="preserve">rmará a la Dirección Ejecutiva y esta  a la Auditoría Judicial y al Tribunal de la Inspección Judicial.  </w:t>
      </w: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Asimismo, sin previo aviso, la Auditoría Judicial efectuará las evaluaciones que considere pertinentes a dichos fondos.</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b/>
          <w:sz w:val="24"/>
        </w:rPr>
        <w:t>Artículo 27°.</w:t>
      </w:r>
      <w:r>
        <w:rPr>
          <w:rFonts w:ascii="Times New Roman" w:eastAsia="Times New Roman" w:hAnsi="Times New Roman" w:cs="Times New Roman"/>
          <w:sz w:val="24"/>
        </w:rPr>
        <w:t xml:space="preserve">  </w:t>
      </w:r>
      <w:r>
        <w:rPr>
          <w:rFonts w:ascii="Times New Roman" w:eastAsia="Times New Roman" w:hAnsi="Times New Roman" w:cs="Times New Roman"/>
          <w:b/>
          <w:sz w:val="24"/>
        </w:rPr>
        <w:t>Faltantes y so</w:t>
      </w:r>
      <w:r>
        <w:rPr>
          <w:rFonts w:ascii="Times New Roman" w:eastAsia="Times New Roman" w:hAnsi="Times New Roman" w:cs="Times New Roman"/>
          <w:b/>
          <w:sz w:val="24"/>
        </w:rPr>
        <w:t>brantes</w:t>
      </w:r>
      <w:r>
        <w:rPr>
          <w:rFonts w:ascii="Times New Roman" w:eastAsia="Times New Roman" w:hAnsi="Times New Roman" w:cs="Times New Roman"/>
          <w:sz w:val="24"/>
        </w:rPr>
        <w:t xml:space="preserve">.  </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Si en el arqueo practicado se determinan faltantes, éstos deberán ser cubiertos en forma inmediata por la persona encargada de la Caja Chica Auxiliar.  En caso de no cubrirse el faltante se comunicará a la Dirección Ejecutiva y esta a la Audito</w:t>
      </w:r>
      <w:r>
        <w:rPr>
          <w:rFonts w:ascii="Times New Roman" w:eastAsia="Times New Roman" w:hAnsi="Times New Roman" w:cs="Times New Roman"/>
          <w:sz w:val="24"/>
        </w:rPr>
        <w:t>ria Judicial y a la Inspección Judicial para lo que corresponda.  Si se presentan sobrantes, deberán ser depositados inmediatamente en la cuenta corriente judicial Nº001-20192-8 “Contaduría Judicial” del Banco de Costa Rica, consignando en forma clara el d</w:t>
      </w:r>
      <w:r>
        <w:rPr>
          <w:rFonts w:ascii="Times New Roman" w:eastAsia="Times New Roman" w:hAnsi="Times New Roman" w:cs="Times New Roman"/>
          <w:sz w:val="24"/>
        </w:rPr>
        <w:t xml:space="preserve">etalle del mismo, la copia del depósito deberá remitirse a la Auditoría Judicial y al </w:t>
      </w:r>
      <w:proofErr w:type="spellStart"/>
      <w:r>
        <w:rPr>
          <w:rFonts w:ascii="Times New Roman" w:eastAsia="Times New Roman" w:hAnsi="Times New Roman" w:cs="Times New Roman"/>
          <w:sz w:val="24"/>
        </w:rPr>
        <w:t>Macroproceso</w:t>
      </w:r>
      <w:proofErr w:type="spellEnd"/>
      <w:r>
        <w:rPr>
          <w:rFonts w:ascii="Times New Roman" w:eastAsia="Times New Roman" w:hAnsi="Times New Roman" w:cs="Times New Roman"/>
          <w:sz w:val="24"/>
        </w:rPr>
        <w:t xml:space="preserve"> Financiero Contable, para los fines que interesan a estas oficinas.</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b/>
          <w:sz w:val="24"/>
        </w:rPr>
        <w:t>Artículo 28°.  Prohibiciones</w:t>
      </w:r>
      <w:r>
        <w:rPr>
          <w:rFonts w:ascii="Times New Roman" w:eastAsia="Times New Roman" w:hAnsi="Times New Roman" w:cs="Times New Roman"/>
          <w:b/>
          <w:i/>
          <w:sz w:val="24"/>
        </w:rPr>
        <w:t>.</w:t>
      </w:r>
      <w:r>
        <w:rPr>
          <w:rFonts w:ascii="Times New Roman" w:eastAsia="Times New Roman" w:hAnsi="Times New Roman" w:cs="Times New Roman"/>
          <w:sz w:val="24"/>
        </w:rPr>
        <w:t xml:space="preserve">  </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Los fondos de las Cajas Chicas Auxiliares, no se deben utilizar para cambios monetarios, cambio de cheques u operaciones distintas a las que se destinan dichos fondos.</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No deben mezclarse con la Caja Chica Auxiliar, dinero, cheques, valores, otros document</w:t>
      </w:r>
      <w:r>
        <w:rPr>
          <w:rFonts w:ascii="Times New Roman" w:eastAsia="Times New Roman" w:hAnsi="Times New Roman" w:cs="Times New Roman"/>
          <w:sz w:val="24"/>
        </w:rPr>
        <w:t>os y objetos que no tengan relación con el fondo.</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center"/>
        <w:rPr>
          <w:rFonts w:ascii="Times New Roman" w:eastAsia="Times New Roman" w:hAnsi="Times New Roman" w:cs="Times New Roman"/>
          <w:b/>
          <w:caps/>
          <w:sz w:val="24"/>
        </w:rPr>
      </w:pPr>
      <w:r>
        <w:rPr>
          <w:rFonts w:ascii="Times New Roman" w:eastAsia="Times New Roman" w:hAnsi="Times New Roman" w:cs="Times New Roman"/>
          <w:b/>
          <w:caps/>
          <w:sz w:val="24"/>
        </w:rPr>
        <w:t>CAPITULO V</w:t>
      </w:r>
    </w:p>
    <w:p w:rsidR="00EA73B7" w:rsidRDefault="00A64E30">
      <w:pPr>
        <w:suppressAutoHyphens/>
        <w:spacing w:after="0" w:line="240" w:lineRule="auto"/>
        <w:ind w:right="-1"/>
        <w:jc w:val="center"/>
        <w:rPr>
          <w:rFonts w:ascii="Times New Roman" w:eastAsia="Times New Roman" w:hAnsi="Times New Roman" w:cs="Times New Roman"/>
          <w:b/>
          <w:caps/>
          <w:sz w:val="24"/>
        </w:rPr>
      </w:pPr>
      <w:r>
        <w:rPr>
          <w:rFonts w:ascii="Times New Roman" w:eastAsia="Times New Roman" w:hAnsi="Times New Roman" w:cs="Times New Roman"/>
          <w:b/>
          <w:caps/>
          <w:sz w:val="24"/>
        </w:rPr>
        <w:t>DISPOSICIONES FINALES</w:t>
      </w:r>
    </w:p>
    <w:p w:rsidR="00EA73B7" w:rsidRDefault="00EA73B7">
      <w:pPr>
        <w:suppressAutoHyphens/>
        <w:spacing w:after="0" w:line="240" w:lineRule="auto"/>
        <w:ind w:right="-1"/>
        <w:jc w:val="both"/>
        <w:rPr>
          <w:rFonts w:ascii="Times New Roman" w:eastAsia="Times New Roman" w:hAnsi="Times New Roman" w:cs="Times New Roman"/>
          <w:b/>
          <w:caps/>
          <w:sz w:val="24"/>
        </w:rPr>
      </w:pPr>
    </w:p>
    <w:p w:rsidR="00EA73B7" w:rsidRDefault="00A64E30">
      <w:pPr>
        <w:suppressAutoHyphens/>
        <w:spacing w:after="0" w:line="240" w:lineRule="auto"/>
        <w:ind w:right="-1"/>
        <w:jc w:val="both"/>
        <w:rPr>
          <w:rFonts w:ascii="Times New Roman" w:eastAsia="Times New Roman" w:hAnsi="Times New Roman" w:cs="Times New Roman"/>
          <w:b/>
          <w:i/>
          <w:sz w:val="24"/>
        </w:rPr>
      </w:pPr>
      <w:r>
        <w:rPr>
          <w:rFonts w:ascii="Times New Roman" w:eastAsia="Times New Roman" w:hAnsi="Times New Roman" w:cs="Times New Roman"/>
          <w:b/>
          <w:sz w:val="24"/>
        </w:rPr>
        <w:t>Artículo 29°.  Sanciones.</w:t>
      </w:r>
      <w:r>
        <w:rPr>
          <w:rFonts w:ascii="Times New Roman" w:eastAsia="Times New Roman" w:hAnsi="Times New Roman" w:cs="Times New Roman"/>
          <w:b/>
          <w:i/>
          <w:sz w:val="24"/>
        </w:rPr>
        <w:t xml:space="preserve">  </w:t>
      </w:r>
    </w:p>
    <w:p w:rsidR="00EA73B7" w:rsidRDefault="00EA73B7">
      <w:pPr>
        <w:suppressAutoHyphens/>
        <w:spacing w:after="0" w:line="240" w:lineRule="auto"/>
        <w:ind w:right="-1"/>
        <w:jc w:val="both"/>
        <w:rPr>
          <w:rFonts w:ascii="Times New Roman" w:eastAsia="Times New Roman" w:hAnsi="Times New Roman" w:cs="Times New Roman"/>
          <w:b/>
          <w:i/>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Cualquier infracción a las disposiciones contenidas en este Reglamento, dará lugar a la aplicación del régimen disciplinario, sin perjuicio de</w:t>
      </w:r>
      <w:r>
        <w:rPr>
          <w:rFonts w:ascii="Times New Roman" w:eastAsia="Times New Roman" w:hAnsi="Times New Roman" w:cs="Times New Roman"/>
          <w:sz w:val="24"/>
        </w:rPr>
        <w:t xml:space="preserve"> lo dispuesto por los artículos 6 y 7 de la Ley de Administración Financiera de la República.</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b/>
          <w:sz w:val="24"/>
        </w:rPr>
        <w:t>Artículo 30°.  Capacitación.</w:t>
      </w:r>
      <w:r>
        <w:rPr>
          <w:rFonts w:ascii="Times New Roman" w:eastAsia="Times New Roman" w:hAnsi="Times New Roman" w:cs="Times New Roman"/>
          <w:sz w:val="24"/>
        </w:rPr>
        <w:t xml:space="preserve">  </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 xml:space="preserve">El </w:t>
      </w:r>
      <w:proofErr w:type="spellStart"/>
      <w:r>
        <w:rPr>
          <w:rFonts w:ascii="Times New Roman" w:eastAsia="Times New Roman" w:hAnsi="Times New Roman" w:cs="Times New Roman"/>
          <w:sz w:val="24"/>
        </w:rPr>
        <w:t>Macroproceso</w:t>
      </w:r>
      <w:proofErr w:type="spellEnd"/>
      <w:r>
        <w:rPr>
          <w:rFonts w:ascii="Times New Roman" w:eastAsia="Times New Roman" w:hAnsi="Times New Roman" w:cs="Times New Roman"/>
          <w:sz w:val="24"/>
        </w:rPr>
        <w:t xml:space="preserve"> Financiero Contable brindará capacitación y asesoría para todas aquellas personas servidoras que tengan relación </w:t>
      </w:r>
      <w:r>
        <w:rPr>
          <w:rFonts w:ascii="Times New Roman" w:eastAsia="Times New Roman" w:hAnsi="Times New Roman" w:cs="Times New Roman"/>
          <w:sz w:val="24"/>
        </w:rPr>
        <w:t>con el manejo y control de las Cajas Chicas Auxiliares en los casos que se requiera y en las visitas que realice a las diferentes oficinas.</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b/>
          <w:sz w:val="24"/>
        </w:rPr>
        <w:t>Artículo 31°.  Manual de Procedimientos.</w:t>
      </w:r>
      <w:r>
        <w:rPr>
          <w:rFonts w:ascii="Times New Roman" w:eastAsia="Times New Roman" w:hAnsi="Times New Roman" w:cs="Times New Roman"/>
          <w:sz w:val="24"/>
        </w:rPr>
        <w:t> </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b/>
          <w:sz w:val="24"/>
        </w:rPr>
      </w:pPr>
      <w:r>
        <w:rPr>
          <w:rFonts w:ascii="Times New Roman" w:eastAsia="Times New Roman" w:hAnsi="Times New Roman" w:cs="Times New Roman"/>
          <w:sz w:val="24"/>
        </w:rPr>
        <w:t xml:space="preserve">La Dirección de Planificación en coordinación con el </w:t>
      </w:r>
      <w:proofErr w:type="spellStart"/>
      <w:r>
        <w:rPr>
          <w:rFonts w:ascii="Times New Roman" w:eastAsia="Times New Roman" w:hAnsi="Times New Roman" w:cs="Times New Roman"/>
          <w:sz w:val="24"/>
        </w:rPr>
        <w:t>Macroproceso</w:t>
      </w:r>
      <w:proofErr w:type="spellEnd"/>
      <w:r>
        <w:rPr>
          <w:rFonts w:ascii="Times New Roman" w:eastAsia="Times New Roman" w:hAnsi="Times New Roman" w:cs="Times New Roman"/>
          <w:sz w:val="24"/>
        </w:rPr>
        <w:t xml:space="preserve"> Financiero Contable, elaborará el Manual de Procedimientos correspondiente a todas las actividades y tareas a realizar en los diferentes procesos que involucren el manejo y control de las ca</w:t>
      </w:r>
      <w:r>
        <w:rPr>
          <w:rFonts w:ascii="Times New Roman" w:eastAsia="Times New Roman" w:hAnsi="Times New Roman" w:cs="Times New Roman"/>
          <w:sz w:val="24"/>
        </w:rPr>
        <w:t xml:space="preserve">jas chicas auxiliares, el cual será de acatamiento obligatorio. Corresponde al </w:t>
      </w:r>
      <w:proofErr w:type="spellStart"/>
      <w:r>
        <w:rPr>
          <w:rFonts w:ascii="Times New Roman" w:eastAsia="Times New Roman" w:hAnsi="Times New Roman" w:cs="Times New Roman"/>
          <w:sz w:val="24"/>
        </w:rPr>
        <w:t>Macroproceso</w:t>
      </w:r>
      <w:proofErr w:type="spellEnd"/>
      <w:r>
        <w:rPr>
          <w:rFonts w:ascii="Times New Roman" w:eastAsia="Times New Roman" w:hAnsi="Times New Roman" w:cs="Times New Roman"/>
          <w:sz w:val="24"/>
        </w:rPr>
        <w:t xml:space="preserve"> Financiero Contable, velar y procurar porque el manual se mantenga actualizado y acorde con los cambios que exige la dinámica administrativa, sin perjuicio de las i</w:t>
      </w:r>
      <w:r>
        <w:rPr>
          <w:rFonts w:ascii="Times New Roman" w:eastAsia="Times New Roman" w:hAnsi="Times New Roman" w:cs="Times New Roman"/>
          <w:sz w:val="24"/>
        </w:rPr>
        <w:t>niciativas y sugerencias que surjan de  las personas responsables de las Cajas Chicas Auxiliares, para ello enviarán los respectivos proyectos de modificación a la Dirección Ejecutiva.</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b/>
          <w:sz w:val="24"/>
        </w:rPr>
        <w:t>Artículo 32°.  Lineamientos y directrices.</w:t>
      </w:r>
      <w:r>
        <w:rPr>
          <w:rFonts w:ascii="Times New Roman" w:eastAsia="Times New Roman" w:hAnsi="Times New Roman" w:cs="Times New Roman"/>
          <w:sz w:val="24"/>
        </w:rPr>
        <w:t xml:space="preserve">  </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 xml:space="preserve">El </w:t>
      </w:r>
      <w:proofErr w:type="spellStart"/>
      <w:r>
        <w:rPr>
          <w:rFonts w:ascii="Times New Roman" w:eastAsia="Times New Roman" w:hAnsi="Times New Roman" w:cs="Times New Roman"/>
          <w:sz w:val="24"/>
        </w:rPr>
        <w:t>Macroproceso</w:t>
      </w:r>
      <w:proofErr w:type="spellEnd"/>
      <w:r>
        <w:rPr>
          <w:rFonts w:ascii="Times New Roman" w:eastAsia="Times New Roman" w:hAnsi="Times New Roman" w:cs="Times New Roman"/>
          <w:sz w:val="24"/>
        </w:rPr>
        <w:t xml:space="preserve"> Financiero Contable velará por la actualización del presente reglamento y tendrá la competencia por especialización para dictar los lineamientos y directrices generales para el correcto uso y adecuado control de los fondos asignados a las C</w:t>
      </w:r>
      <w:r>
        <w:rPr>
          <w:rFonts w:ascii="Times New Roman" w:eastAsia="Times New Roman" w:hAnsi="Times New Roman" w:cs="Times New Roman"/>
          <w:sz w:val="24"/>
        </w:rPr>
        <w:t>ajas Chicas Auxiliares. Tendrá el  deber  de evacuar con prontitud las consultas que en la materia se le realicen.  Sus lineamientos escritos serán de acatamiento obligatorio.</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b/>
          <w:sz w:val="24"/>
        </w:rPr>
        <w:t>Artículo 33°.  Responsabilidad.</w:t>
      </w:r>
      <w:r>
        <w:rPr>
          <w:rFonts w:ascii="Times New Roman" w:eastAsia="Times New Roman" w:hAnsi="Times New Roman" w:cs="Times New Roman"/>
          <w:sz w:val="24"/>
        </w:rPr>
        <w:t xml:space="preserve">  </w:t>
      </w: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Será responsabilidad de la jefatura de la ofi</w:t>
      </w:r>
      <w:r>
        <w:rPr>
          <w:rFonts w:ascii="Times New Roman" w:eastAsia="Times New Roman" w:hAnsi="Times New Roman" w:cs="Times New Roman"/>
          <w:sz w:val="24"/>
        </w:rPr>
        <w:t>cina y de la persona encargada directa de la Caja Chica Auxiliar, el cumplimiento de las disposiciones contempladas en este Reglamento, en el Manual de Procedimientos y los demás instructivos y circulares que se emitan al respecto.</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 xml:space="preserve">Corresponde al </w:t>
      </w:r>
      <w:proofErr w:type="spellStart"/>
      <w:r>
        <w:rPr>
          <w:rFonts w:ascii="Times New Roman" w:eastAsia="Times New Roman" w:hAnsi="Times New Roman" w:cs="Times New Roman"/>
          <w:sz w:val="24"/>
        </w:rPr>
        <w:t>Macropro</w:t>
      </w:r>
      <w:r>
        <w:rPr>
          <w:rFonts w:ascii="Times New Roman" w:eastAsia="Times New Roman" w:hAnsi="Times New Roman" w:cs="Times New Roman"/>
          <w:sz w:val="24"/>
        </w:rPr>
        <w:t>ceso</w:t>
      </w:r>
      <w:proofErr w:type="spellEnd"/>
      <w:r>
        <w:rPr>
          <w:rFonts w:ascii="Times New Roman" w:eastAsia="Times New Roman" w:hAnsi="Times New Roman" w:cs="Times New Roman"/>
          <w:sz w:val="24"/>
        </w:rPr>
        <w:t xml:space="preserve"> Financiero Contable y a las Administraciones Regionales velar por el cumplimiento de las disposiciones estipuladas establecidas en este Reglamento</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b/>
          <w:sz w:val="24"/>
        </w:rPr>
        <w:t>Artículo 34°.  Evaluaciones</w:t>
      </w:r>
      <w:r>
        <w:rPr>
          <w:rFonts w:ascii="Times New Roman" w:eastAsia="Times New Roman" w:hAnsi="Times New Roman" w:cs="Times New Roman"/>
          <w:sz w:val="24"/>
        </w:rPr>
        <w:t>. </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 xml:space="preserve">La Auditoría Judicial velará, mediante las intervenciones y </w:t>
      </w:r>
      <w:proofErr w:type="gramStart"/>
      <w:r>
        <w:rPr>
          <w:rFonts w:ascii="Times New Roman" w:eastAsia="Times New Roman" w:hAnsi="Times New Roman" w:cs="Times New Roman"/>
          <w:sz w:val="24"/>
        </w:rPr>
        <w:t>medios que c</w:t>
      </w:r>
      <w:r>
        <w:rPr>
          <w:rFonts w:ascii="Times New Roman" w:eastAsia="Times New Roman" w:hAnsi="Times New Roman" w:cs="Times New Roman"/>
          <w:sz w:val="24"/>
        </w:rPr>
        <w:t>onsidere oportunos, el cumplimiento de lo dispuesto en este Reglamento, Manual de Procedimientos y demás normativa relacionada</w:t>
      </w:r>
      <w:proofErr w:type="gramEnd"/>
      <w:r>
        <w:rPr>
          <w:rFonts w:ascii="Times New Roman" w:eastAsia="Times New Roman" w:hAnsi="Times New Roman" w:cs="Times New Roman"/>
          <w:sz w:val="24"/>
        </w:rPr>
        <w:t>, conforme a las potestades que le otorga el Reglamento de la Auditoría interna del Poder Judicial.</w:t>
      </w:r>
    </w:p>
    <w:p w:rsidR="00EA73B7" w:rsidRDefault="00EA73B7">
      <w:pPr>
        <w:suppressAutoHyphens/>
        <w:spacing w:after="0" w:line="240" w:lineRule="auto"/>
        <w:ind w:right="-1"/>
        <w:jc w:val="both"/>
        <w:rPr>
          <w:rFonts w:ascii="Times New Roman" w:eastAsia="Times New Roman" w:hAnsi="Times New Roman" w:cs="Times New Roman"/>
          <w:b/>
          <w:sz w:val="24"/>
        </w:rPr>
      </w:pPr>
    </w:p>
    <w:p w:rsidR="00EA73B7" w:rsidRDefault="00A64E30">
      <w:pPr>
        <w:suppressAutoHyphens/>
        <w:spacing w:after="0" w:line="240" w:lineRule="auto"/>
        <w:ind w:right="-1"/>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Artículo 35°.  Aplicación de </w:t>
      </w:r>
      <w:r>
        <w:rPr>
          <w:rFonts w:ascii="Times New Roman" w:eastAsia="Times New Roman" w:hAnsi="Times New Roman" w:cs="Times New Roman"/>
          <w:b/>
          <w:sz w:val="24"/>
        </w:rPr>
        <w:t xml:space="preserve">otras normativas.  </w:t>
      </w:r>
    </w:p>
    <w:p w:rsidR="00EA73B7" w:rsidRDefault="00EA73B7">
      <w:pPr>
        <w:suppressAutoHyphens/>
        <w:spacing w:after="0" w:line="240" w:lineRule="auto"/>
        <w:ind w:right="-1"/>
        <w:jc w:val="both"/>
        <w:rPr>
          <w:rFonts w:ascii="Times New Roman" w:eastAsia="Times New Roman" w:hAnsi="Times New Roman" w:cs="Times New Roman"/>
          <w:b/>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Para resolver los casos no contemplados en este Reglamento, se aplicarán supletoriamente el Reglamento General de Caja Chica, la Ley de la Administración Financiera de la República, el Reglamento de Contratación Administrativa y el Reg</w:t>
      </w:r>
      <w:r>
        <w:rPr>
          <w:rFonts w:ascii="Times New Roman" w:eastAsia="Times New Roman" w:hAnsi="Times New Roman" w:cs="Times New Roman"/>
          <w:sz w:val="24"/>
        </w:rPr>
        <w:t>lamento de Gastos de Viaje y Transporte para  Funcionarios Públicos.</w:t>
      </w:r>
    </w:p>
    <w:p w:rsidR="00EA73B7" w:rsidRDefault="00EA73B7">
      <w:pPr>
        <w:suppressAutoHyphens/>
        <w:spacing w:after="0" w:line="240" w:lineRule="auto"/>
        <w:ind w:right="-1"/>
        <w:jc w:val="both"/>
        <w:rPr>
          <w:rFonts w:ascii="Times New Roman" w:eastAsia="Times New Roman" w:hAnsi="Times New Roman" w:cs="Times New Roman"/>
          <w:b/>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b/>
          <w:sz w:val="24"/>
        </w:rPr>
        <w:t>Artículo 36°.  Derogaciones</w:t>
      </w:r>
      <w:r>
        <w:rPr>
          <w:rFonts w:ascii="Times New Roman" w:eastAsia="Times New Roman" w:hAnsi="Times New Roman" w:cs="Times New Roman"/>
          <w:b/>
          <w:i/>
          <w:sz w:val="24"/>
        </w:rPr>
        <w:t>.</w:t>
      </w:r>
      <w:r>
        <w:rPr>
          <w:rFonts w:ascii="Times New Roman" w:eastAsia="Times New Roman" w:hAnsi="Times New Roman" w:cs="Times New Roman"/>
          <w:sz w:val="24"/>
        </w:rPr>
        <w:t> </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 xml:space="preserve">Se deroga el Reglamento de Cajas Chicas aprobado por el Consejo Superior en sesión Nº 22-01 celebrada el 02 de julio 2001 artículo XVI y sus reformas, así </w:t>
      </w:r>
      <w:r>
        <w:rPr>
          <w:rFonts w:ascii="Times New Roman" w:eastAsia="Times New Roman" w:hAnsi="Times New Roman" w:cs="Times New Roman"/>
          <w:sz w:val="24"/>
        </w:rPr>
        <w:t>como cualquier otra disposición que se le oponga.</w:t>
      </w:r>
    </w:p>
    <w:p w:rsidR="00EA73B7" w:rsidRDefault="00EA73B7">
      <w:pPr>
        <w:suppressAutoHyphens/>
        <w:spacing w:after="0" w:line="240" w:lineRule="auto"/>
        <w:ind w:right="-1"/>
        <w:jc w:val="both"/>
        <w:rPr>
          <w:rFonts w:ascii="Times New Roman" w:eastAsia="Times New Roman" w:hAnsi="Times New Roman" w:cs="Times New Roman"/>
          <w:sz w:val="24"/>
        </w:rPr>
      </w:pPr>
    </w:p>
    <w:p w:rsidR="00EA73B7" w:rsidRDefault="00A64E30">
      <w:pPr>
        <w:suppressAutoHyphen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b/>
          <w:sz w:val="24"/>
        </w:rPr>
        <w:t>Artículo 37°.  Vigencia.</w:t>
      </w:r>
      <w:r>
        <w:rPr>
          <w:rFonts w:ascii="Times New Roman" w:eastAsia="Times New Roman" w:hAnsi="Times New Roman" w:cs="Times New Roman"/>
          <w:sz w:val="24"/>
        </w:rPr>
        <w:t> </w:t>
      </w:r>
    </w:p>
    <w:p w:rsidR="00EA73B7" w:rsidRDefault="00A64E30">
      <w:pPr>
        <w:suppressAutoHyphens/>
        <w:spacing w:after="0" w:line="240" w:lineRule="auto"/>
        <w:ind w:right="-1"/>
        <w:jc w:val="both"/>
        <w:rPr>
          <w:rFonts w:ascii="Times New Roman" w:eastAsia="Times New Roman" w:hAnsi="Times New Roman" w:cs="Times New Roman"/>
          <w:sz w:val="20"/>
        </w:rPr>
      </w:pPr>
      <w:r>
        <w:rPr>
          <w:rFonts w:ascii="Times New Roman" w:eastAsia="Times New Roman" w:hAnsi="Times New Roman" w:cs="Times New Roman"/>
          <w:color w:val="000000"/>
          <w:sz w:val="24"/>
        </w:rPr>
        <w:t>Este Reglamento entrará en vigencia a partir de su publicación en el “Boletín</w:t>
      </w:r>
      <w:r>
        <w:rPr>
          <w:rFonts w:ascii="Times New Roman" w:eastAsia="Times New Roman" w:hAnsi="Times New Roman" w:cs="Times New Roman"/>
          <w:color w:val="000000"/>
          <w:sz w:val="20"/>
        </w:rPr>
        <w:t xml:space="preserve"> Judicial”.</w:t>
      </w:r>
    </w:p>
    <w:p w:rsidR="00EA73B7" w:rsidRDefault="00EA73B7">
      <w:pPr>
        <w:suppressAutoHyphens/>
        <w:spacing w:after="0" w:line="480" w:lineRule="auto"/>
        <w:ind w:firstLine="709"/>
        <w:jc w:val="both"/>
        <w:rPr>
          <w:rFonts w:ascii="Times New Roman" w:eastAsia="Times New Roman" w:hAnsi="Times New Roman" w:cs="Times New Roman"/>
          <w:sz w:val="28"/>
        </w:rPr>
      </w:pPr>
    </w:p>
    <w:p w:rsidR="00EA73B7" w:rsidRDefault="00A64E30">
      <w:pPr>
        <w:suppressAutoHyphens/>
        <w:spacing w:after="0" w:line="360" w:lineRule="auto"/>
        <w:ind w:firstLine="567"/>
        <w:rPr>
          <w:rFonts w:ascii="Times New Roman" w:eastAsia="Times New Roman" w:hAnsi="Times New Roman" w:cs="Times New Roman"/>
          <w:b/>
        </w:rPr>
      </w:pPr>
      <w:r>
        <w:rPr>
          <w:rFonts w:ascii="Times New Roman" w:eastAsia="Times New Roman" w:hAnsi="Times New Roman" w:cs="Times New Roman"/>
          <w:b/>
        </w:rPr>
        <w:t>San José, 20 de setiembre de 2017</w:t>
      </w:r>
    </w:p>
    <w:p w:rsidR="00EA73B7" w:rsidRDefault="00EA73B7">
      <w:pPr>
        <w:suppressAutoHyphens/>
        <w:spacing w:after="0" w:line="240" w:lineRule="auto"/>
        <w:rPr>
          <w:rFonts w:ascii="Times New Roman" w:eastAsia="Times New Roman" w:hAnsi="Times New Roman" w:cs="Times New Roman"/>
          <w:sz w:val="24"/>
        </w:rPr>
      </w:pPr>
    </w:p>
    <w:p w:rsidR="00EA73B7" w:rsidRDefault="00EA73B7">
      <w:pPr>
        <w:suppressAutoHyphens/>
        <w:spacing w:after="0" w:line="240" w:lineRule="auto"/>
        <w:rPr>
          <w:rFonts w:ascii="Times New Roman" w:eastAsia="Times New Roman" w:hAnsi="Times New Roman" w:cs="Times New Roman"/>
          <w:sz w:val="24"/>
        </w:rPr>
      </w:pPr>
    </w:p>
    <w:p w:rsidR="00EA73B7" w:rsidRDefault="00EA73B7">
      <w:pPr>
        <w:suppressAutoHyphens/>
        <w:spacing w:after="0" w:line="240" w:lineRule="auto"/>
        <w:rPr>
          <w:rFonts w:ascii="Times New Roman" w:eastAsia="Times New Roman" w:hAnsi="Times New Roman" w:cs="Times New Roman"/>
          <w:sz w:val="24"/>
        </w:rPr>
      </w:pPr>
    </w:p>
    <w:p w:rsidR="00EA73B7" w:rsidRDefault="00A64E30">
      <w:pPr>
        <w:suppressAutoHyphens/>
        <w:spacing w:after="0" w:line="240" w:lineRule="auto"/>
        <w:ind w:firstLine="567"/>
        <w:jc w:val="center"/>
        <w:rPr>
          <w:rFonts w:ascii="Times New Roman" w:eastAsia="Times New Roman" w:hAnsi="Times New Roman" w:cs="Times New Roman"/>
          <w:b/>
        </w:rPr>
      </w:pPr>
      <w:r>
        <w:rPr>
          <w:rFonts w:ascii="Times New Roman" w:eastAsia="Times New Roman" w:hAnsi="Times New Roman" w:cs="Times New Roman"/>
          <w:b/>
        </w:rPr>
        <w:t xml:space="preserve">Licda. Silvia Navarro </w:t>
      </w:r>
      <w:proofErr w:type="spellStart"/>
      <w:r>
        <w:rPr>
          <w:rFonts w:ascii="Times New Roman" w:eastAsia="Times New Roman" w:hAnsi="Times New Roman" w:cs="Times New Roman"/>
          <w:b/>
        </w:rPr>
        <w:t>Romanini</w:t>
      </w:r>
      <w:proofErr w:type="spellEnd"/>
    </w:p>
    <w:p w:rsidR="00EA73B7" w:rsidRDefault="00A64E30">
      <w:pPr>
        <w:suppressAutoHyphens/>
        <w:spacing w:after="0" w:line="240" w:lineRule="auto"/>
        <w:ind w:firstLine="567"/>
        <w:jc w:val="center"/>
        <w:rPr>
          <w:rFonts w:ascii="Times New Roman" w:eastAsia="Times New Roman" w:hAnsi="Times New Roman" w:cs="Times New Roman"/>
          <w:b/>
        </w:rPr>
      </w:pPr>
      <w:r>
        <w:rPr>
          <w:rFonts w:ascii="Times New Roman" w:eastAsia="Times New Roman" w:hAnsi="Times New Roman" w:cs="Times New Roman"/>
          <w:b/>
        </w:rPr>
        <w:t>Secretaria General</w:t>
      </w:r>
    </w:p>
    <w:p w:rsidR="00EA73B7" w:rsidRDefault="00A64E30">
      <w:pPr>
        <w:suppressAutoHyphens/>
        <w:spacing w:after="0" w:line="240" w:lineRule="auto"/>
        <w:ind w:firstLine="567"/>
        <w:jc w:val="center"/>
        <w:rPr>
          <w:rFonts w:ascii="Times New Roman" w:eastAsia="Times New Roman" w:hAnsi="Times New Roman" w:cs="Times New Roman"/>
          <w:b/>
        </w:rPr>
      </w:pPr>
      <w:r>
        <w:rPr>
          <w:rFonts w:ascii="Times New Roman" w:eastAsia="Times New Roman" w:hAnsi="Times New Roman" w:cs="Times New Roman"/>
          <w:b/>
        </w:rPr>
        <w:t>Corte Suprema de Justicia</w:t>
      </w:r>
    </w:p>
    <w:p w:rsidR="00EA73B7" w:rsidRDefault="00EA73B7">
      <w:pPr>
        <w:suppressAutoHyphens/>
        <w:spacing w:after="0" w:line="480" w:lineRule="auto"/>
        <w:jc w:val="both"/>
        <w:rPr>
          <w:rFonts w:ascii="Times New Roman" w:eastAsia="Times New Roman" w:hAnsi="Times New Roman" w:cs="Times New Roman"/>
          <w:sz w:val="28"/>
        </w:rPr>
      </w:pPr>
    </w:p>
    <w:p w:rsidR="00EA73B7" w:rsidRDefault="00EA73B7">
      <w:pPr>
        <w:suppressAutoHyphens/>
        <w:spacing w:after="0" w:line="240" w:lineRule="auto"/>
        <w:rPr>
          <w:rFonts w:ascii="Times New Roman" w:eastAsia="Times New Roman" w:hAnsi="Times New Roman" w:cs="Times New Roman"/>
          <w:sz w:val="24"/>
        </w:rPr>
      </w:pPr>
    </w:p>
    <w:p w:rsidR="00EA73B7" w:rsidRDefault="00EA73B7">
      <w:pPr>
        <w:suppressAutoHyphens/>
        <w:spacing w:after="0" w:line="240" w:lineRule="auto"/>
        <w:rPr>
          <w:rFonts w:ascii="Times New Roman" w:eastAsia="Times New Roman" w:hAnsi="Times New Roman" w:cs="Times New Roman"/>
          <w:sz w:val="24"/>
        </w:rPr>
      </w:pPr>
    </w:p>
    <w:p w:rsidR="00EA73B7" w:rsidRDefault="00EA73B7">
      <w:pPr>
        <w:suppressAutoHyphens/>
        <w:spacing w:after="0" w:line="240" w:lineRule="auto"/>
        <w:rPr>
          <w:rFonts w:ascii="Times New Roman" w:eastAsia="Times New Roman" w:hAnsi="Times New Roman" w:cs="Times New Roman"/>
          <w:sz w:val="24"/>
        </w:rPr>
      </w:pPr>
    </w:p>
    <w:p w:rsidR="00EA73B7" w:rsidRDefault="00A64E30">
      <w:pPr>
        <w:suppressAutoHyphens/>
        <w:spacing w:after="0" w:line="240" w:lineRule="auto"/>
        <w:ind w:firstLine="567"/>
        <w:rPr>
          <w:rFonts w:ascii="Times New Roman" w:eastAsia="Times New Roman" w:hAnsi="Times New Roman" w:cs="Times New Roman"/>
          <w:b/>
          <w:sz w:val="20"/>
        </w:rPr>
      </w:pPr>
      <w:r>
        <w:rPr>
          <w:rFonts w:ascii="Times New Roman" w:eastAsia="Times New Roman" w:hAnsi="Times New Roman" w:cs="Times New Roman"/>
          <w:sz w:val="20"/>
        </w:rPr>
        <w:t xml:space="preserve">Ref. </w:t>
      </w:r>
      <w:r>
        <w:rPr>
          <w:rFonts w:ascii="Times New Roman" w:eastAsia="Times New Roman" w:hAnsi="Times New Roman" w:cs="Times New Roman"/>
          <w:b/>
          <w:sz w:val="20"/>
        </w:rPr>
        <w:t xml:space="preserve">  9475-2017 </w:t>
      </w:r>
    </w:p>
    <w:p w:rsidR="00EA73B7" w:rsidRDefault="00A64E30">
      <w:pPr>
        <w:suppressAutoHyphens/>
        <w:spacing w:after="0" w:line="240" w:lineRule="auto"/>
        <w:ind w:firstLine="567"/>
        <w:rPr>
          <w:rFonts w:ascii="Times New Roman" w:eastAsia="Times New Roman" w:hAnsi="Times New Roman" w:cs="Times New Roman"/>
          <w:i/>
          <w:sz w:val="20"/>
        </w:rPr>
      </w:pPr>
      <w:proofErr w:type="spellStart"/>
      <w:proofErr w:type="gramStart"/>
      <w:r>
        <w:rPr>
          <w:rFonts w:ascii="Times New Roman" w:eastAsia="Times New Roman" w:hAnsi="Times New Roman" w:cs="Times New Roman"/>
          <w:i/>
          <w:sz w:val="20"/>
        </w:rPr>
        <w:t>fpr</w:t>
      </w:r>
      <w:proofErr w:type="spellEnd"/>
      <w:proofErr w:type="gramEnd"/>
    </w:p>
    <w:p w:rsidR="00EA73B7" w:rsidRDefault="00EA73B7">
      <w:pPr>
        <w:suppressAutoHyphens/>
        <w:spacing w:after="0" w:line="240" w:lineRule="auto"/>
        <w:rPr>
          <w:rFonts w:ascii="Times New Roman" w:eastAsia="Times New Roman" w:hAnsi="Times New Roman" w:cs="Times New Roman"/>
          <w:i/>
          <w:sz w:val="24"/>
        </w:rPr>
      </w:pPr>
    </w:p>
    <w:sectPr w:rsidR="00EA73B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51172"/>
    <w:multiLevelType w:val="multilevel"/>
    <w:tmpl w:val="0E204F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07B209E"/>
    <w:multiLevelType w:val="multilevel"/>
    <w:tmpl w:val="06D096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43C1E83"/>
    <w:multiLevelType w:val="multilevel"/>
    <w:tmpl w:val="9AC4C5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9006541"/>
    <w:multiLevelType w:val="multilevel"/>
    <w:tmpl w:val="85FC9D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5A2A6E"/>
    <w:multiLevelType w:val="multilevel"/>
    <w:tmpl w:val="E462FF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7355BE8"/>
    <w:multiLevelType w:val="multilevel"/>
    <w:tmpl w:val="18A035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09C72DF"/>
    <w:multiLevelType w:val="multilevel"/>
    <w:tmpl w:val="38DE13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5"/>
  </w:num>
  <w:num w:numId="4">
    <w:abstractNumId w:val="4"/>
  </w:num>
  <w:num w:numId="5">
    <w:abstractNumId w:val="3"/>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EA73B7"/>
    <w:rsid w:val="00A64E30"/>
    <w:rsid w:val="00EA73B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3870</Words>
  <Characters>21290</Characters>
  <Application>Microsoft Office Word</Application>
  <DocSecurity>0</DocSecurity>
  <Lines>177</Lines>
  <Paragraphs>50</Paragraphs>
  <ScaleCrop>false</ScaleCrop>
  <Company/>
  <LinksUpToDate>false</LinksUpToDate>
  <CharactersWithSpaces>25110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Ligia Jeannette Jiménez Zamora</dc:creator>
  <cp:lastModifiedBy>ljimenezz</cp:lastModifiedBy>
  <cp:revision>2</cp:revision>
  <dcterms:created xsi:type="dcterms:W3CDTF">2020-11-19T12:50:00Z</dcterms:created>
  <dcterms:modified xsi:type="dcterms:W3CDTF">2020-11-19T12:50:00Z</dcterms:modified>
</cp:coreProperties>
</file>