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AD9" w:rsidRPr="008D2D5E" w:rsidRDefault="000E4AD9" w:rsidP="000E4AD9">
      <w:pPr>
        <w:pStyle w:val="Textoindependiente"/>
        <w:spacing w:before="120" w:after="120" w:line="480" w:lineRule="auto"/>
        <w:rPr>
          <w:b/>
          <w:bCs/>
          <w:sz w:val="24"/>
          <w:szCs w:val="24"/>
          <w:u w:val="single"/>
          <w:lang w:val="es-CR"/>
        </w:rPr>
      </w:pPr>
      <w:r w:rsidRPr="008D2D5E">
        <w:rPr>
          <w:b/>
          <w:bCs/>
          <w:sz w:val="24"/>
          <w:szCs w:val="24"/>
          <w:u w:val="single"/>
          <w:lang w:val="es-CR"/>
        </w:rPr>
        <w:t xml:space="preserve">CIRCULAR No. </w:t>
      </w:r>
      <w:r w:rsidR="002C50A9" w:rsidRPr="008D2D5E">
        <w:rPr>
          <w:b/>
          <w:bCs/>
          <w:sz w:val="24"/>
          <w:szCs w:val="24"/>
          <w:u w:val="single"/>
          <w:lang w:val="es-CR"/>
        </w:rPr>
        <w:t>2</w:t>
      </w:r>
      <w:r w:rsidR="004C591B" w:rsidRPr="008D2D5E">
        <w:rPr>
          <w:b/>
          <w:bCs/>
          <w:sz w:val="24"/>
          <w:szCs w:val="24"/>
          <w:u w:val="single"/>
          <w:lang w:val="es-CR"/>
        </w:rPr>
        <w:t>10</w:t>
      </w:r>
      <w:r w:rsidRPr="008D2D5E">
        <w:rPr>
          <w:b/>
          <w:bCs/>
          <w:sz w:val="24"/>
          <w:szCs w:val="24"/>
          <w:u w:val="single"/>
          <w:lang w:val="es-CR"/>
        </w:rPr>
        <w:t>-2020</w:t>
      </w:r>
    </w:p>
    <w:p w:rsidR="004C591B" w:rsidRPr="008D2D5E" w:rsidRDefault="000E4AD9" w:rsidP="004C591B">
      <w:pPr>
        <w:jc w:val="both"/>
        <w:rPr>
          <w:rFonts w:ascii="Times New Roman" w:hAnsi="Times New Roman" w:cs="Times New Roman"/>
          <w:bCs/>
          <w:sz w:val="24"/>
          <w:szCs w:val="24"/>
        </w:rPr>
      </w:pPr>
      <w:r w:rsidRPr="008D2D5E">
        <w:rPr>
          <w:rFonts w:ascii="Times New Roman" w:hAnsi="Times New Roman" w:cs="Times New Roman"/>
          <w:b/>
          <w:bCs/>
          <w:sz w:val="24"/>
          <w:szCs w:val="24"/>
          <w:u w:val="single"/>
        </w:rPr>
        <w:t>Asunto</w:t>
      </w:r>
      <w:r w:rsidRPr="008D2D5E">
        <w:rPr>
          <w:rFonts w:ascii="Times New Roman" w:hAnsi="Times New Roman" w:cs="Times New Roman"/>
          <w:b/>
          <w:sz w:val="24"/>
          <w:szCs w:val="24"/>
        </w:rPr>
        <w:t xml:space="preserve">: </w:t>
      </w:r>
      <w:r w:rsidR="002C50A9" w:rsidRPr="008D2D5E">
        <w:rPr>
          <w:rFonts w:ascii="Times New Roman" w:hAnsi="Times New Roman" w:cs="Times New Roman"/>
          <w:bCs/>
          <w:sz w:val="24"/>
          <w:szCs w:val="24"/>
        </w:rPr>
        <w:t>Reiteración de la circular</w:t>
      </w:r>
      <w:r w:rsidR="002C50A9" w:rsidRPr="008D2D5E">
        <w:rPr>
          <w:rFonts w:ascii="Times New Roman" w:hAnsi="Times New Roman" w:cs="Times New Roman"/>
          <w:color w:val="000000"/>
          <w:sz w:val="24"/>
          <w:szCs w:val="24"/>
          <w:shd w:val="clear" w:color="auto" w:fill="FFFFFF"/>
        </w:rPr>
        <w:t>N°</w:t>
      </w:r>
      <w:r w:rsidR="004C591B" w:rsidRPr="008D2D5E">
        <w:rPr>
          <w:rFonts w:ascii="Times New Roman" w:hAnsi="Times New Roman" w:cs="Times New Roman"/>
          <w:color w:val="000000"/>
          <w:sz w:val="24"/>
          <w:szCs w:val="24"/>
          <w:shd w:val="clear" w:color="auto" w:fill="FFFFFF"/>
        </w:rPr>
        <w:t>108-19“</w:t>
      </w:r>
      <w:r w:rsidR="004C591B" w:rsidRPr="008D2D5E">
        <w:rPr>
          <w:rFonts w:ascii="Times New Roman" w:eastAsia="Times New Roman" w:hAnsi="Times New Roman" w:cs="Times New Roman"/>
          <w:iCs/>
          <w:sz w:val="24"/>
          <w:szCs w:val="24"/>
        </w:rPr>
        <w:t>Retención del 2% sobre el pago de honorarios a los Auxiliares de la Administración de Justicia (Peritos, ejecutores, intérpretes, curadores concursales y traductores de idiomas y LESCO y similares).”</w:t>
      </w:r>
    </w:p>
    <w:p w:rsidR="00E836C3" w:rsidRPr="002D06D6" w:rsidRDefault="00E836C3" w:rsidP="004C591B">
      <w:pPr>
        <w:jc w:val="both"/>
        <w:rPr>
          <w:sz w:val="24"/>
          <w:szCs w:val="24"/>
        </w:rPr>
      </w:pPr>
    </w:p>
    <w:p w:rsidR="000E4AD9" w:rsidRPr="008D2D5E" w:rsidRDefault="00320414" w:rsidP="008D2D5E">
      <w:pPr>
        <w:spacing w:after="0" w:line="240" w:lineRule="auto"/>
        <w:jc w:val="both"/>
        <w:rPr>
          <w:rFonts w:ascii="Times New Roman" w:hAnsi="Times New Roman" w:cs="Times New Roman"/>
          <w:b/>
          <w:bCs/>
          <w:sz w:val="24"/>
          <w:szCs w:val="24"/>
          <w:u w:val="single"/>
        </w:rPr>
      </w:pPr>
      <w:r w:rsidRPr="008D2D5E">
        <w:rPr>
          <w:rFonts w:ascii="Times New Roman" w:hAnsi="Times New Roman" w:cs="Times New Roman"/>
          <w:b/>
          <w:bCs/>
          <w:sz w:val="24"/>
          <w:szCs w:val="24"/>
          <w:u w:val="single"/>
        </w:rPr>
        <w:t>A TODOS LOS</w:t>
      </w:r>
      <w:r w:rsidR="00C416C5" w:rsidRPr="008D2D5E">
        <w:rPr>
          <w:rFonts w:ascii="Times New Roman" w:hAnsi="Times New Roman" w:cs="Times New Roman"/>
          <w:b/>
          <w:bCs/>
          <w:sz w:val="24"/>
          <w:szCs w:val="24"/>
          <w:u w:val="single"/>
        </w:rPr>
        <w:t xml:space="preserve"> DESPACHOS JUDICIALES DEL PAÍS</w:t>
      </w:r>
    </w:p>
    <w:p w:rsidR="000E4AD9" w:rsidRPr="008D2D5E" w:rsidRDefault="000E4AD9" w:rsidP="008D2D5E">
      <w:pPr>
        <w:spacing w:after="0" w:line="240" w:lineRule="auto"/>
        <w:jc w:val="both"/>
        <w:rPr>
          <w:rFonts w:ascii="Times New Roman" w:hAnsi="Times New Roman" w:cs="Times New Roman"/>
          <w:b/>
          <w:bCs/>
          <w:sz w:val="24"/>
          <w:szCs w:val="24"/>
          <w:u w:val="single"/>
        </w:rPr>
      </w:pPr>
    </w:p>
    <w:p w:rsidR="000E4AD9" w:rsidRPr="008D2D5E" w:rsidRDefault="00E836C3" w:rsidP="008D2D5E">
      <w:pPr>
        <w:spacing w:after="0" w:line="240" w:lineRule="auto"/>
        <w:jc w:val="both"/>
        <w:rPr>
          <w:rFonts w:ascii="Times New Roman" w:hAnsi="Times New Roman" w:cs="Times New Roman"/>
          <w:b/>
          <w:bCs/>
          <w:sz w:val="24"/>
          <w:szCs w:val="24"/>
          <w:u w:val="single"/>
        </w:rPr>
      </w:pPr>
      <w:r w:rsidRPr="008D2D5E">
        <w:rPr>
          <w:rFonts w:ascii="Times New Roman" w:hAnsi="Times New Roman" w:cs="Times New Roman"/>
          <w:b/>
          <w:bCs/>
          <w:sz w:val="24"/>
          <w:szCs w:val="24"/>
          <w:u w:val="single"/>
        </w:rPr>
        <w:t>SE LE</w:t>
      </w:r>
      <w:r w:rsidR="000E4AD9" w:rsidRPr="008D2D5E">
        <w:rPr>
          <w:rFonts w:ascii="Times New Roman" w:hAnsi="Times New Roman" w:cs="Times New Roman"/>
          <w:b/>
          <w:bCs/>
          <w:sz w:val="24"/>
          <w:szCs w:val="24"/>
          <w:u w:val="single"/>
        </w:rPr>
        <w:t xml:space="preserve"> HACE SABER QUE:</w:t>
      </w:r>
    </w:p>
    <w:p w:rsidR="000E4AD9" w:rsidRPr="008D2D5E" w:rsidRDefault="000E4AD9" w:rsidP="008D2D5E">
      <w:pPr>
        <w:spacing w:after="0" w:line="240" w:lineRule="auto"/>
        <w:jc w:val="both"/>
        <w:rPr>
          <w:rFonts w:ascii="Times New Roman" w:hAnsi="Times New Roman" w:cs="Times New Roman"/>
          <w:b/>
          <w:bCs/>
          <w:sz w:val="24"/>
          <w:szCs w:val="24"/>
          <w:u w:val="single"/>
        </w:rPr>
      </w:pPr>
    </w:p>
    <w:p w:rsidR="004C591B" w:rsidRPr="008D2D5E" w:rsidRDefault="003340F8" w:rsidP="008D2D5E">
      <w:pPr>
        <w:spacing w:after="0" w:line="240" w:lineRule="auto"/>
        <w:jc w:val="both"/>
        <w:rPr>
          <w:rFonts w:ascii="Times New Roman" w:eastAsia="Times New Roman" w:hAnsi="Times New Roman" w:cs="Times New Roman"/>
          <w:iCs/>
          <w:sz w:val="24"/>
          <w:szCs w:val="24"/>
        </w:rPr>
      </w:pPr>
      <w:r w:rsidRPr="008D2D5E">
        <w:rPr>
          <w:rFonts w:ascii="Times New Roman" w:hAnsi="Times New Roman" w:cs="Times New Roman"/>
          <w:bCs/>
          <w:color w:val="000000" w:themeColor="text1"/>
          <w:sz w:val="24"/>
          <w:szCs w:val="24"/>
        </w:rPr>
        <w:t>El</w:t>
      </w:r>
      <w:r w:rsidR="000E4AD9" w:rsidRPr="008D2D5E">
        <w:rPr>
          <w:rFonts w:ascii="Times New Roman" w:hAnsi="Times New Roman" w:cs="Times New Roman"/>
          <w:bCs/>
          <w:color w:val="000000" w:themeColor="text1"/>
          <w:sz w:val="24"/>
          <w:szCs w:val="24"/>
        </w:rPr>
        <w:t xml:space="preserve"> Consejo Superior en sesión N°</w:t>
      </w:r>
      <w:r w:rsidR="004C591B" w:rsidRPr="008D2D5E">
        <w:rPr>
          <w:rFonts w:ascii="Times New Roman" w:hAnsi="Times New Roman" w:cs="Times New Roman"/>
          <w:bCs/>
          <w:color w:val="000000" w:themeColor="text1"/>
          <w:sz w:val="24"/>
          <w:szCs w:val="24"/>
        </w:rPr>
        <w:t>69</w:t>
      </w:r>
      <w:r w:rsidR="00E836C3" w:rsidRPr="008D2D5E">
        <w:rPr>
          <w:rFonts w:ascii="Times New Roman" w:hAnsi="Times New Roman" w:cs="Times New Roman"/>
          <w:bCs/>
          <w:color w:val="000000" w:themeColor="text1"/>
          <w:sz w:val="24"/>
          <w:szCs w:val="24"/>
        </w:rPr>
        <w:t>-2020, celebrada el</w:t>
      </w:r>
      <w:r w:rsidR="002C50A9" w:rsidRPr="008D2D5E">
        <w:rPr>
          <w:rFonts w:ascii="Times New Roman" w:hAnsi="Times New Roman" w:cs="Times New Roman"/>
          <w:bCs/>
          <w:color w:val="000000" w:themeColor="text1"/>
          <w:sz w:val="24"/>
          <w:szCs w:val="24"/>
        </w:rPr>
        <w:t>7</w:t>
      </w:r>
      <w:r w:rsidR="00E836C3" w:rsidRPr="008D2D5E">
        <w:rPr>
          <w:rFonts w:ascii="Times New Roman" w:hAnsi="Times New Roman" w:cs="Times New Roman"/>
          <w:bCs/>
          <w:color w:val="000000" w:themeColor="text1"/>
          <w:sz w:val="24"/>
          <w:szCs w:val="24"/>
        </w:rPr>
        <w:t xml:space="preserve"> de </w:t>
      </w:r>
      <w:r w:rsidR="004C591B" w:rsidRPr="008D2D5E">
        <w:rPr>
          <w:rFonts w:ascii="Times New Roman" w:hAnsi="Times New Roman" w:cs="Times New Roman"/>
          <w:bCs/>
          <w:color w:val="000000" w:themeColor="text1"/>
          <w:sz w:val="24"/>
          <w:szCs w:val="24"/>
        </w:rPr>
        <w:t>julio</w:t>
      </w:r>
      <w:r w:rsidR="00E836C3" w:rsidRPr="008D2D5E">
        <w:rPr>
          <w:rFonts w:ascii="Times New Roman" w:hAnsi="Times New Roman" w:cs="Times New Roman"/>
          <w:bCs/>
          <w:color w:val="000000" w:themeColor="text1"/>
          <w:sz w:val="24"/>
          <w:szCs w:val="24"/>
        </w:rPr>
        <w:t xml:space="preserve">de </w:t>
      </w:r>
      <w:r w:rsidR="00AE245F" w:rsidRPr="008D2D5E">
        <w:rPr>
          <w:rFonts w:ascii="Times New Roman" w:hAnsi="Times New Roman" w:cs="Times New Roman"/>
          <w:bCs/>
          <w:color w:val="000000" w:themeColor="text1"/>
          <w:sz w:val="24"/>
          <w:szCs w:val="24"/>
        </w:rPr>
        <w:t>2020</w:t>
      </w:r>
      <w:r w:rsidR="00E836C3" w:rsidRPr="008D2D5E">
        <w:rPr>
          <w:rFonts w:ascii="Times New Roman" w:hAnsi="Times New Roman" w:cs="Times New Roman"/>
          <w:bCs/>
          <w:color w:val="000000" w:themeColor="text1"/>
          <w:sz w:val="24"/>
          <w:szCs w:val="24"/>
        </w:rPr>
        <w:t xml:space="preserve">, artículo </w:t>
      </w:r>
      <w:r w:rsidR="004C591B" w:rsidRPr="008D2D5E">
        <w:rPr>
          <w:rFonts w:ascii="Times New Roman" w:hAnsi="Times New Roman" w:cs="Times New Roman"/>
          <w:bCs/>
          <w:color w:val="000000" w:themeColor="text1"/>
          <w:sz w:val="24"/>
          <w:szCs w:val="24"/>
        </w:rPr>
        <w:t>IX</w:t>
      </w:r>
      <w:r w:rsidR="000E4AD9" w:rsidRPr="008D2D5E">
        <w:rPr>
          <w:rFonts w:ascii="Times New Roman" w:hAnsi="Times New Roman" w:cs="Times New Roman"/>
          <w:bCs/>
          <w:color w:val="000000" w:themeColor="text1"/>
          <w:sz w:val="24"/>
          <w:szCs w:val="24"/>
        </w:rPr>
        <w:t xml:space="preserve">, </w:t>
      </w:r>
      <w:r w:rsidR="002C50A9" w:rsidRPr="008D2D5E">
        <w:rPr>
          <w:rFonts w:ascii="Times New Roman" w:hAnsi="Times New Roman" w:cs="Times New Roman"/>
          <w:bCs/>
          <w:color w:val="000000" w:themeColor="text1"/>
          <w:sz w:val="24"/>
          <w:szCs w:val="24"/>
        </w:rPr>
        <w:t>dispuso</w:t>
      </w:r>
      <w:r w:rsidR="004C591B" w:rsidRPr="008D2D5E">
        <w:rPr>
          <w:rFonts w:ascii="Times New Roman" w:hAnsi="Times New Roman" w:cs="Times New Roman"/>
          <w:bCs/>
          <w:color w:val="000000" w:themeColor="text1"/>
          <w:sz w:val="24"/>
          <w:szCs w:val="24"/>
        </w:rPr>
        <w:t>:</w:t>
      </w:r>
      <w:r w:rsidR="002C50A9" w:rsidRPr="008D2D5E">
        <w:rPr>
          <w:rFonts w:ascii="Times New Roman" w:hAnsi="Times New Roman" w:cs="Times New Roman"/>
          <w:color w:val="000000"/>
          <w:sz w:val="24"/>
          <w:szCs w:val="24"/>
          <w:shd w:val="clear" w:color="auto" w:fill="FFFFFF"/>
        </w:rPr>
        <w:t xml:space="preserve">reiterar la </w:t>
      </w:r>
      <w:r w:rsidR="004C591B" w:rsidRPr="008D2D5E">
        <w:rPr>
          <w:rFonts w:ascii="Times New Roman" w:hAnsi="Times New Roman" w:cs="Times New Roman"/>
          <w:bCs/>
          <w:sz w:val="24"/>
          <w:szCs w:val="24"/>
        </w:rPr>
        <w:t>circular</w:t>
      </w:r>
      <w:r w:rsidR="004C591B" w:rsidRPr="008D2D5E">
        <w:rPr>
          <w:rFonts w:ascii="Times New Roman" w:hAnsi="Times New Roman" w:cs="Times New Roman"/>
          <w:color w:val="000000"/>
          <w:sz w:val="24"/>
          <w:szCs w:val="24"/>
          <w:shd w:val="clear" w:color="auto" w:fill="FFFFFF"/>
        </w:rPr>
        <w:t>N°108-19</w:t>
      </w:r>
      <w:r w:rsidR="0011483A" w:rsidRPr="008D2D5E">
        <w:rPr>
          <w:rFonts w:ascii="Times New Roman" w:hAnsi="Times New Roman" w:cs="Times New Roman"/>
          <w:color w:val="000000"/>
          <w:sz w:val="24"/>
          <w:szCs w:val="24"/>
          <w:shd w:val="clear" w:color="auto" w:fill="FFFFFF"/>
        </w:rPr>
        <w:t xml:space="preserve"> referente a la </w:t>
      </w:r>
      <w:r w:rsidR="004C591B" w:rsidRPr="008D2D5E">
        <w:rPr>
          <w:rFonts w:ascii="Times New Roman" w:hAnsi="Times New Roman" w:cs="Times New Roman"/>
          <w:color w:val="000000"/>
          <w:sz w:val="24"/>
          <w:szCs w:val="24"/>
          <w:shd w:val="clear" w:color="auto" w:fill="FFFFFF"/>
        </w:rPr>
        <w:t>“</w:t>
      </w:r>
      <w:r w:rsidR="004C591B" w:rsidRPr="008D2D5E">
        <w:rPr>
          <w:rFonts w:ascii="Times New Roman" w:eastAsia="Times New Roman" w:hAnsi="Times New Roman" w:cs="Times New Roman"/>
          <w:iCs/>
          <w:sz w:val="24"/>
          <w:szCs w:val="24"/>
        </w:rPr>
        <w:t>Retención del 2% sobre el pago de honorarios a los Auxiliares de la Administración de Justicia (Peritos, ejecutores, intérpretes, curadores concursales y traductores de idiomas y LESCO y similares)</w:t>
      </w:r>
      <w:r w:rsidR="0011483A" w:rsidRPr="008D2D5E">
        <w:rPr>
          <w:rFonts w:ascii="Times New Roman" w:eastAsia="Times New Roman" w:hAnsi="Times New Roman" w:cs="Times New Roman"/>
          <w:iCs/>
          <w:sz w:val="24"/>
          <w:szCs w:val="24"/>
        </w:rPr>
        <w:t xml:space="preserve"> que dice:</w:t>
      </w:r>
    </w:p>
    <w:p w:rsidR="0011483A" w:rsidRPr="008D2D5E" w:rsidRDefault="0011483A" w:rsidP="008D2D5E">
      <w:pPr>
        <w:spacing w:after="0" w:line="240" w:lineRule="auto"/>
        <w:jc w:val="both"/>
        <w:rPr>
          <w:rFonts w:ascii="Times New Roman" w:eastAsia="Calibri" w:hAnsi="Times New Roman" w:cs="Times New Roman"/>
          <w:sz w:val="24"/>
          <w:szCs w:val="24"/>
        </w:rPr>
      </w:pPr>
      <w:r w:rsidRPr="008D2D5E">
        <w:rPr>
          <w:rFonts w:ascii="Times New Roman" w:eastAsia="Calibri" w:hAnsi="Times New Roman" w:cs="Times New Roman"/>
          <w:sz w:val="24"/>
          <w:szCs w:val="24"/>
        </w:rPr>
        <w:t xml:space="preserve">El Consejo Superior del Poder Judicial en sesión No. 55-19 celebrada el 18 de junio de 2019, artículo VIII, acordó respecto de la retención del 2% el pago de honorarios a los Auxiliares de la Administración de Justicia (Peritos, ejecutores, intérpretes, curadores concursales y traductores de idiomas y LESCO y similares) conforme Resolución DGT-R-044-2018 de la Dirección General de Tributación Directa, lo siguiente: </w:t>
      </w:r>
    </w:p>
    <w:p w:rsidR="0011483A" w:rsidRPr="008D2D5E" w:rsidRDefault="0011483A" w:rsidP="008D2D5E">
      <w:pPr>
        <w:spacing w:after="0" w:line="240" w:lineRule="auto"/>
        <w:jc w:val="both"/>
        <w:rPr>
          <w:rFonts w:ascii="Times New Roman" w:eastAsia="Calibri" w:hAnsi="Times New Roman" w:cs="Times New Roman"/>
          <w:sz w:val="24"/>
          <w:szCs w:val="24"/>
        </w:rPr>
      </w:pPr>
      <w:r w:rsidRPr="008D2D5E">
        <w:rPr>
          <w:rFonts w:ascii="Times New Roman" w:eastAsia="Calibri" w:hAnsi="Times New Roman" w:cs="Times New Roman"/>
          <w:sz w:val="24"/>
          <w:szCs w:val="24"/>
        </w:rPr>
        <w:t>En los casos en los cuales corresponda a las partes, dentro de los procesos judiciales el pago de los honorarios, se deben tomar las siguientes consideraciones que serán de acatamiento obligatorio:</w:t>
      </w:r>
    </w:p>
    <w:p w:rsidR="0011483A" w:rsidRPr="008D2D5E" w:rsidRDefault="0011483A" w:rsidP="008D2D5E">
      <w:pPr>
        <w:numPr>
          <w:ilvl w:val="0"/>
          <w:numId w:val="2"/>
        </w:numPr>
        <w:suppressAutoHyphens/>
        <w:spacing w:after="0" w:line="240" w:lineRule="auto"/>
        <w:ind w:left="0" w:firstLine="0"/>
        <w:jc w:val="both"/>
        <w:rPr>
          <w:rFonts w:ascii="Times New Roman" w:hAnsi="Times New Roman" w:cs="Times New Roman"/>
          <w:sz w:val="24"/>
          <w:szCs w:val="24"/>
          <w:lang w:val="es-ES_tradnl" w:eastAsia="ar-SA"/>
        </w:rPr>
      </w:pPr>
      <w:r w:rsidRPr="008D2D5E">
        <w:rPr>
          <w:rFonts w:ascii="Times New Roman" w:hAnsi="Times New Roman" w:cs="Times New Roman"/>
          <w:sz w:val="24"/>
          <w:szCs w:val="24"/>
          <w:lang w:val="es-ES_tradnl" w:eastAsia="ar-SA"/>
        </w:rPr>
        <w:t>Los despachos indicarán a las partes por medio de la resolución correspondiente, que el depósito de los honorarios se realizará únicamente en el expediente del SDJ, con la identificación clara que se trata del monto que corresponde al pago de los honorarios.</w:t>
      </w:r>
    </w:p>
    <w:p w:rsidR="0011483A" w:rsidRPr="008D2D5E" w:rsidRDefault="0011483A" w:rsidP="008D2D5E">
      <w:pPr>
        <w:numPr>
          <w:ilvl w:val="0"/>
          <w:numId w:val="2"/>
        </w:numPr>
        <w:suppressAutoHyphens/>
        <w:spacing w:after="0" w:line="240" w:lineRule="auto"/>
        <w:ind w:left="0" w:firstLine="0"/>
        <w:jc w:val="both"/>
        <w:rPr>
          <w:rFonts w:ascii="Times New Roman" w:hAnsi="Times New Roman" w:cs="Times New Roman"/>
          <w:sz w:val="24"/>
          <w:szCs w:val="24"/>
          <w:lang w:val="es-ES_tradnl" w:eastAsia="ar-SA"/>
        </w:rPr>
      </w:pPr>
      <w:r w:rsidRPr="008D2D5E">
        <w:rPr>
          <w:rFonts w:ascii="Times New Roman" w:hAnsi="Times New Roman" w:cs="Times New Roman"/>
          <w:sz w:val="24"/>
          <w:szCs w:val="24"/>
          <w:lang w:val="es-ES_tradnl" w:eastAsia="ar-SA"/>
        </w:rPr>
        <w:t xml:space="preserve">Los despachos realizarán el pago de los honorarios a los Auxiliares de la Administración de Justicia </w:t>
      </w:r>
      <w:r w:rsidRPr="008D2D5E">
        <w:rPr>
          <w:rFonts w:ascii="Times New Roman" w:hAnsi="Times New Roman" w:cs="Times New Roman"/>
          <w:b/>
          <w:bCs/>
          <w:sz w:val="24"/>
          <w:szCs w:val="24"/>
          <w:lang w:val="es-ES_tradnl" w:eastAsia="ar-SA"/>
        </w:rPr>
        <w:t xml:space="preserve">únicamente </w:t>
      </w:r>
      <w:r w:rsidRPr="008D2D5E">
        <w:rPr>
          <w:rFonts w:ascii="Times New Roman" w:hAnsi="Times New Roman" w:cs="Times New Roman"/>
          <w:sz w:val="24"/>
          <w:szCs w:val="24"/>
          <w:lang w:val="es-ES_tradnl" w:eastAsia="ar-SA"/>
        </w:rPr>
        <w:t xml:space="preserve">por medio de la nueva funcionalidad desarrollada en el SDJ, la cual garantiza la retención del 2% de renta de manera automática. No realizar la retención de este impuesto podría implicar sanciones para el Poder Judicial por parte del Ministerio de Hacienda y acarrear responsabilidad patrimonial y disciplinaria a la persona juzgadora que omitió esta retención. </w:t>
      </w:r>
    </w:p>
    <w:p w:rsidR="0011483A" w:rsidRPr="008D2D5E" w:rsidRDefault="0011483A" w:rsidP="008D2D5E">
      <w:pPr>
        <w:numPr>
          <w:ilvl w:val="0"/>
          <w:numId w:val="2"/>
        </w:numPr>
        <w:suppressAutoHyphens/>
        <w:spacing w:after="0" w:line="240" w:lineRule="auto"/>
        <w:ind w:left="0" w:firstLine="0"/>
        <w:jc w:val="both"/>
        <w:rPr>
          <w:rFonts w:ascii="Times New Roman" w:hAnsi="Times New Roman" w:cs="Times New Roman"/>
          <w:b/>
          <w:sz w:val="24"/>
          <w:szCs w:val="24"/>
          <w:lang w:val="es-ES_tradnl" w:eastAsia="ar-SA"/>
        </w:rPr>
      </w:pPr>
      <w:r w:rsidRPr="008D2D5E">
        <w:rPr>
          <w:rFonts w:ascii="Times New Roman" w:hAnsi="Times New Roman" w:cs="Times New Roman"/>
          <w:sz w:val="24"/>
          <w:szCs w:val="24"/>
          <w:lang w:val="es-ES_tradnl" w:eastAsia="ar-SA"/>
        </w:rPr>
        <w:t>Se les recuerda a los despachos lo establecido en el Artículo 25 del “Reglamento para regular la función de las y los intérpretes, traductores, peritos y ejecutores en el Poder Judicial”, respecto al giro de los honorarios: “</w:t>
      </w:r>
      <w:r w:rsidRPr="008D2D5E">
        <w:rPr>
          <w:rFonts w:ascii="Times New Roman" w:hAnsi="Times New Roman" w:cs="Times New Roman"/>
          <w:b/>
          <w:bCs/>
          <w:sz w:val="24"/>
          <w:szCs w:val="24"/>
          <w:lang w:val="es-ES_tradnl" w:eastAsia="ar-SA"/>
        </w:rPr>
        <w:t>GIRO DE HONORARIOS</w:t>
      </w:r>
      <w:r w:rsidRPr="008D2D5E">
        <w:rPr>
          <w:rFonts w:ascii="Times New Roman" w:hAnsi="Times New Roman" w:cs="Times New Roman"/>
          <w:sz w:val="24"/>
          <w:szCs w:val="24"/>
          <w:lang w:val="es-ES_tradnl" w:eastAsia="ar-SA"/>
        </w:rPr>
        <w:t xml:space="preserve">. Las y los Auxiliares Ejecutores coordinarán con el despacho judicial lo correspondiente al giro de sus honorarios. Queda terminantemente prohibido que soliciten suma alguna por ese concepto a la parte interesada en forma adelantada o como adición a la suma establecida por el despacho.” Circular N° 2-2015 publicada por la Secretaría General de la Corte en fecha 6 de enero de 2015.” </w:t>
      </w:r>
    </w:p>
    <w:p w:rsidR="00320414" w:rsidRPr="002C50A9" w:rsidRDefault="002C50A9" w:rsidP="002C50A9">
      <w:pPr>
        <w:spacing w:after="0" w:line="240" w:lineRule="auto"/>
        <w:ind w:firstLine="709"/>
        <w:jc w:val="both"/>
        <w:rPr>
          <w:rFonts w:ascii="Times New Roman" w:hAnsi="Times New Roman" w:cs="Times New Roman"/>
          <w:sz w:val="28"/>
          <w:szCs w:val="28"/>
        </w:rPr>
      </w:pPr>
      <w:r w:rsidRPr="002C50A9">
        <w:rPr>
          <w:rFonts w:ascii="Times New Roman" w:hAnsi="Times New Roman" w:cs="Times New Roman"/>
          <w:color w:val="000000"/>
          <w:sz w:val="28"/>
          <w:szCs w:val="28"/>
          <w:shd w:val="clear" w:color="auto" w:fill="FFFFFF"/>
        </w:rPr>
        <w:t>. </w:t>
      </w:r>
    </w:p>
    <w:p w:rsidR="00D424E9" w:rsidRPr="00AE245F" w:rsidRDefault="00D424E9" w:rsidP="00D424E9">
      <w:pPr>
        <w:pStyle w:val="xmsonormal"/>
        <w:spacing w:before="0" w:beforeAutospacing="0" w:after="0"/>
        <w:ind w:firstLine="708"/>
        <w:jc w:val="both"/>
        <w:rPr>
          <w:b/>
          <w:bCs/>
        </w:rPr>
      </w:pPr>
      <w:r w:rsidRPr="00AE245F">
        <w:rPr>
          <w:b/>
          <w:bCs/>
        </w:rPr>
        <w:t xml:space="preserve">De conformidad con la circular N° 67-09 emitida por la Secretaría de la Corte el 22 de junio de 2009, se le comunica que en virtud del principio de gratuidad que </w:t>
      </w:r>
      <w:r w:rsidRPr="00AE245F">
        <w:rPr>
          <w:b/>
          <w:bCs/>
        </w:rPr>
        <w:lastRenderedPageBreak/>
        <w:t>rige esta materia, la publicación está exenta de todo pago de derechos. Publíquese una sola vez en el Boletín Judicial.</w:t>
      </w:r>
    </w:p>
    <w:p w:rsidR="000E4AD9" w:rsidRPr="00AE245F" w:rsidRDefault="000E4AD9" w:rsidP="000E4AD9">
      <w:pPr>
        <w:pStyle w:val="xmsonormal"/>
        <w:spacing w:before="0" w:beforeAutospacing="0" w:after="0" w:afterAutospacing="0"/>
        <w:jc w:val="both"/>
      </w:pPr>
      <w:r w:rsidRPr="00AE245F">
        <w:rPr>
          <w:b/>
          <w:bCs/>
        </w:rPr>
        <w:t>San José</w:t>
      </w:r>
      <w:r w:rsidR="007D02B1">
        <w:rPr>
          <w:b/>
          <w:bCs/>
        </w:rPr>
        <w:t xml:space="preserve">, </w:t>
      </w:r>
      <w:r w:rsidR="008D2D5E">
        <w:rPr>
          <w:b/>
          <w:bCs/>
        </w:rPr>
        <w:t>13</w:t>
      </w:r>
      <w:r w:rsidRPr="00AE245F">
        <w:rPr>
          <w:b/>
          <w:bCs/>
        </w:rPr>
        <w:t xml:space="preserve"> de </w:t>
      </w:r>
      <w:r w:rsidR="0011483A">
        <w:rPr>
          <w:b/>
          <w:bCs/>
        </w:rPr>
        <w:t>octubre</w:t>
      </w:r>
      <w:r w:rsidRPr="00AE245F">
        <w:rPr>
          <w:b/>
          <w:bCs/>
        </w:rPr>
        <w:t xml:space="preserve"> de 2020.</w:t>
      </w:r>
    </w:p>
    <w:p w:rsidR="000E4AD9" w:rsidRPr="00AE245F" w:rsidRDefault="000E4AD9" w:rsidP="000E4AD9">
      <w:pPr>
        <w:spacing w:after="0" w:line="240" w:lineRule="auto"/>
        <w:jc w:val="both"/>
        <w:rPr>
          <w:rFonts w:ascii="Times New Roman" w:hAnsi="Times New Roman" w:cs="Times New Roman"/>
          <w:sz w:val="24"/>
          <w:szCs w:val="24"/>
        </w:rPr>
      </w:pPr>
    </w:p>
    <w:p w:rsidR="000E4AD9" w:rsidRPr="00AE245F" w:rsidRDefault="000E4AD9" w:rsidP="000E4AD9">
      <w:pPr>
        <w:spacing w:after="0" w:line="240" w:lineRule="auto"/>
        <w:jc w:val="both"/>
        <w:rPr>
          <w:rFonts w:ascii="Times New Roman" w:hAnsi="Times New Roman" w:cs="Times New Roman"/>
          <w:sz w:val="24"/>
          <w:szCs w:val="24"/>
        </w:rPr>
      </w:pPr>
    </w:p>
    <w:p w:rsidR="00D424E9" w:rsidRDefault="00D424E9" w:rsidP="000E4AD9">
      <w:pPr>
        <w:spacing w:after="0" w:line="240" w:lineRule="auto"/>
        <w:jc w:val="both"/>
        <w:rPr>
          <w:rFonts w:ascii="Times New Roman" w:hAnsi="Times New Roman" w:cs="Times New Roman"/>
          <w:sz w:val="24"/>
          <w:szCs w:val="24"/>
        </w:rPr>
      </w:pPr>
    </w:p>
    <w:p w:rsidR="00D424E9" w:rsidRPr="00AE245F" w:rsidRDefault="00D424E9" w:rsidP="000E4AD9">
      <w:pPr>
        <w:spacing w:after="0" w:line="240" w:lineRule="auto"/>
        <w:jc w:val="both"/>
        <w:rPr>
          <w:rFonts w:ascii="Times New Roman" w:hAnsi="Times New Roman" w:cs="Times New Roman"/>
          <w:sz w:val="24"/>
          <w:szCs w:val="24"/>
        </w:rPr>
      </w:pPr>
    </w:p>
    <w:p w:rsidR="000E4AD9" w:rsidRPr="00AE245F" w:rsidRDefault="00320414" w:rsidP="000E4A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Lic. Carlos T. Mora Rodríguez</w:t>
      </w:r>
    </w:p>
    <w:p w:rsidR="000E4AD9" w:rsidRPr="00AE245F" w:rsidRDefault="000E4AD9" w:rsidP="000E4AD9">
      <w:pPr>
        <w:spacing w:after="0" w:line="240" w:lineRule="auto"/>
        <w:jc w:val="center"/>
        <w:rPr>
          <w:rFonts w:ascii="Times New Roman" w:hAnsi="Times New Roman" w:cs="Times New Roman"/>
          <w:b/>
          <w:bCs/>
          <w:sz w:val="24"/>
          <w:szCs w:val="24"/>
        </w:rPr>
      </w:pPr>
      <w:r w:rsidRPr="00AE245F">
        <w:rPr>
          <w:rFonts w:ascii="Times New Roman" w:hAnsi="Times New Roman" w:cs="Times New Roman"/>
          <w:b/>
          <w:bCs/>
          <w:sz w:val="24"/>
          <w:szCs w:val="24"/>
        </w:rPr>
        <w:t>Subsecretario General interino</w:t>
      </w:r>
    </w:p>
    <w:p w:rsidR="000E4AD9" w:rsidRPr="00AE245F" w:rsidRDefault="000E4AD9" w:rsidP="000E4AD9">
      <w:pPr>
        <w:spacing w:after="0" w:line="240" w:lineRule="auto"/>
        <w:jc w:val="center"/>
        <w:rPr>
          <w:rFonts w:ascii="Times New Roman" w:hAnsi="Times New Roman" w:cs="Times New Roman"/>
          <w:b/>
          <w:bCs/>
          <w:sz w:val="24"/>
          <w:szCs w:val="24"/>
        </w:rPr>
      </w:pPr>
      <w:r w:rsidRPr="00AE245F">
        <w:rPr>
          <w:rFonts w:ascii="Times New Roman" w:hAnsi="Times New Roman" w:cs="Times New Roman"/>
          <w:b/>
          <w:bCs/>
          <w:sz w:val="24"/>
          <w:szCs w:val="24"/>
        </w:rPr>
        <w:t xml:space="preserve">Corte Suprema de </w:t>
      </w:r>
      <w:r w:rsidR="003340F8" w:rsidRPr="00AE245F">
        <w:rPr>
          <w:rFonts w:ascii="Times New Roman" w:hAnsi="Times New Roman" w:cs="Times New Roman"/>
          <w:b/>
          <w:bCs/>
          <w:sz w:val="24"/>
          <w:szCs w:val="24"/>
        </w:rPr>
        <w:t>Justicia</w:t>
      </w:r>
    </w:p>
    <w:p w:rsidR="000E4AD9" w:rsidRPr="003340F8" w:rsidRDefault="000E4AD9" w:rsidP="000E4AD9">
      <w:pPr>
        <w:pStyle w:val="NormalWeb"/>
        <w:spacing w:before="0" w:beforeAutospacing="0" w:after="0" w:afterAutospacing="0"/>
        <w:ind w:left="142" w:right="141"/>
        <w:rPr>
          <w:i/>
          <w:iCs/>
        </w:rPr>
      </w:pPr>
    </w:p>
    <w:p w:rsidR="000E4AD9" w:rsidRPr="00AE245F" w:rsidRDefault="00AE245F" w:rsidP="000E4AD9">
      <w:pPr>
        <w:pStyle w:val="NormalWeb"/>
        <w:spacing w:before="0" w:beforeAutospacing="0" w:after="0" w:afterAutospacing="0"/>
        <w:ind w:left="142" w:right="141"/>
        <w:rPr>
          <w:i/>
          <w:iCs/>
          <w:sz w:val="16"/>
          <w:szCs w:val="16"/>
        </w:rPr>
      </w:pPr>
      <w:r w:rsidRPr="00AE245F">
        <w:rPr>
          <w:i/>
          <w:iCs/>
          <w:sz w:val="16"/>
          <w:szCs w:val="16"/>
        </w:rPr>
        <w:t xml:space="preserve">Ref.: </w:t>
      </w:r>
      <w:r w:rsidR="004C591B">
        <w:rPr>
          <w:i/>
          <w:iCs/>
          <w:sz w:val="16"/>
          <w:szCs w:val="16"/>
        </w:rPr>
        <w:t>9051-2018</w:t>
      </w:r>
    </w:p>
    <w:p w:rsidR="000E4AD9" w:rsidRPr="00523F79" w:rsidRDefault="00C416C5" w:rsidP="00523F79">
      <w:pPr>
        <w:pStyle w:val="NormalWeb"/>
        <w:spacing w:before="0" w:beforeAutospacing="0" w:after="0" w:afterAutospacing="0"/>
        <w:ind w:left="142" w:right="141"/>
        <w:rPr>
          <w:i/>
          <w:iCs/>
          <w:sz w:val="16"/>
          <w:szCs w:val="16"/>
        </w:rPr>
      </w:pPr>
      <w:r>
        <w:rPr>
          <w:i/>
          <w:iCs/>
          <w:sz w:val="16"/>
          <w:szCs w:val="16"/>
        </w:rPr>
        <w:t>Randall Orozco Salazar.</w:t>
      </w:r>
    </w:p>
    <w:sectPr w:rsidR="000E4AD9" w:rsidRPr="00523F79" w:rsidSect="00BC521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76E2F"/>
    <w:multiLevelType w:val="hybridMultilevel"/>
    <w:tmpl w:val="39EC959A"/>
    <w:lvl w:ilvl="0" w:tplc="140A000F">
      <w:start w:val="1"/>
      <w:numFmt w:val="decimal"/>
      <w:lvlText w:val="%1."/>
      <w:lvlJc w:val="left"/>
      <w:pPr>
        <w:ind w:left="760" w:hanging="360"/>
      </w:pPr>
    </w:lvl>
    <w:lvl w:ilvl="1" w:tplc="140A0019">
      <w:start w:val="1"/>
      <w:numFmt w:val="lowerLetter"/>
      <w:lvlText w:val="%2."/>
      <w:lvlJc w:val="left"/>
      <w:pPr>
        <w:ind w:left="1480" w:hanging="360"/>
      </w:pPr>
    </w:lvl>
    <w:lvl w:ilvl="2" w:tplc="140A001B" w:tentative="1">
      <w:start w:val="1"/>
      <w:numFmt w:val="lowerRoman"/>
      <w:lvlText w:val="%3."/>
      <w:lvlJc w:val="right"/>
      <w:pPr>
        <w:ind w:left="2200" w:hanging="180"/>
      </w:pPr>
    </w:lvl>
    <w:lvl w:ilvl="3" w:tplc="140A000F" w:tentative="1">
      <w:start w:val="1"/>
      <w:numFmt w:val="decimal"/>
      <w:lvlText w:val="%4."/>
      <w:lvlJc w:val="left"/>
      <w:pPr>
        <w:ind w:left="2920" w:hanging="360"/>
      </w:pPr>
    </w:lvl>
    <w:lvl w:ilvl="4" w:tplc="140A0019" w:tentative="1">
      <w:start w:val="1"/>
      <w:numFmt w:val="lowerLetter"/>
      <w:lvlText w:val="%5."/>
      <w:lvlJc w:val="left"/>
      <w:pPr>
        <w:ind w:left="3640" w:hanging="360"/>
      </w:pPr>
    </w:lvl>
    <w:lvl w:ilvl="5" w:tplc="140A001B" w:tentative="1">
      <w:start w:val="1"/>
      <w:numFmt w:val="lowerRoman"/>
      <w:lvlText w:val="%6."/>
      <w:lvlJc w:val="right"/>
      <w:pPr>
        <w:ind w:left="4360" w:hanging="180"/>
      </w:pPr>
    </w:lvl>
    <w:lvl w:ilvl="6" w:tplc="140A000F" w:tentative="1">
      <w:start w:val="1"/>
      <w:numFmt w:val="decimal"/>
      <w:lvlText w:val="%7."/>
      <w:lvlJc w:val="left"/>
      <w:pPr>
        <w:ind w:left="5080" w:hanging="360"/>
      </w:pPr>
    </w:lvl>
    <w:lvl w:ilvl="7" w:tplc="140A0019" w:tentative="1">
      <w:start w:val="1"/>
      <w:numFmt w:val="lowerLetter"/>
      <w:lvlText w:val="%8."/>
      <w:lvlJc w:val="left"/>
      <w:pPr>
        <w:ind w:left="5800" w:hanging="360"/>
      </w:pPr>
    </w:lvl>
    <w:lvl w:ilvl="8" w:tplc="140A001B" w:tentative="1">
      <w:start w:val="1"/>
      <w:numFmt w:val="lowerRoman"/>
      <w:lvlText w:val="%9."/>
      <w:lvlJc w:val="right"/>
      <w:pPr>
        <w:ind w:left="6520" w:hanging="180"/>
      </w:pPr>
    </w:lvl>
  </w:abstractNum>
  <w:abstractNum w:abstractNumId="1">
    <w:nsid w:val="65414596"/>
    <w:multiLevelType w:val="hybridMultilevel"/>
    <w:tmpl w:val="9E50E736"/>
    <w:lvl w:ilvl="0" w:tplc="140A000F">
      <w:start w:val="1"/>
      <w:numFmt w:val="decimal"/>
      <w:lvlText w:val="%1."/>
      <w:lvlJc w:val="left"/>
      <w:pPr>
        <w:ind w:left="92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ctiveWritingStyle w:appName="MSWord" w:lang="pt-BR" w:vendorID="64" w:dllVersion="6" w:nlCheck="1" w:checkStyle="0"/>
  <w:activeWritingStyle w:appName="MSWord" w:lang="es-C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CR" w:vendorID="64" w:dllVersion="0" w:nlCheck="1" w:checkStyle="0"/>
  <w:activeWritingStyle w:appName="MSWord" w:lang="pt-BR" w:vendorID="64" w:dllVersion="0"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compat/>
  <w:rsids>
    <w:rsidRoot w:val="008F387C"/>
    <w:rsid w:val="000E4AD9"/>
    <w:rsid w:val="0011483A"/>
    <w:rsid w:val="001B65C1"/>
    <w:rsid w:val="001C502C"/>
    <w:rsid w:val="002C50A9"/>
    <w:rsid w:val="002D06D6"/>
    <w:rsid w:val="002E6B95"/>
    <w:rsid w:val="00320414"/>
    <w:rsid w:val="003340F8"/>
    <w:rsid w:val="003B690F"/>
    <w:rsid w:val="004C591B"/>
    <w:rsid w:val="00523F27"/>
    <w:rsid w:val="00523F79"/>
    <w:rsid w:val="00592E95"/>
    <w:rsid w:val="006C4BBB"/>
    <w:rsid w:val="007D02B1"/>
    <w:rsid w:val="008427C1"/>
    <w:rsid w:val="008627DD"/>
    <w:rsid w:val="00885CE2"/>
    <w:rsid w:val="008D2D5E"/>
    <w:rsid w:val="008F387C"/>
    <w:rsid w:val="0093437B"/>
    <w:rsid w:val="00A65792"/>
    <w:rsid w:val="00AE245F"/>
    <w:rsid w:val="00B54686"/>
    <w:rsid w:val="00BC5210"/>
    <w:rsid w:val="00C416C5"/>
    <w:rsid w:val="00CF0EB2"/>
    <w:rsid w:val="00D41EF1"/>
    <w:rsid w:val="00D424E9"/>
    <w:rsid w:val="00D6031C"/>
    <w:rsid w:val="00D7048D"/>
    <w:rsid w:val="00DB2277"/>
    <w:rsid w:val="00E836C3"/>
    <w:rsid w:val="00EA2231"/>
    <w:rsid w:val="00EB579B"/>
    <w:rsid w:val="00EF107F"/>
    <w:rsid w:val="00F401F3"/>
    <w:rsid w:val="00F65E4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2C"/>
  </w:style>
  <w:style w:type="paragraph" w:styleId="Ttulo1">
    <w:name w:val="heading 1"/>
    <w:basedOn w:val="Normal"/>
    <w:next w:val="Normal"/>
    <w:link w:val="Ttulo1Car"/>
    <w:uiPriority w:val="9"/>
    <w:qFormat/>
    <w:rsid w:val="001C5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1C502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02C"/>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1C502C"/>
    <w:rPr>
      <w:rFonts w:ascii="Times New Roman" w:eastAsia="Times New Roman" w:hAnsi="Times New Roman" w:cs="Times New Roman"/>
      <w:b/>
      <w:bCs/>
      <w:sz w:val="27"/>
      <w:szCs w:val="27"/>
      <w:lang w:eastAsia="es-ES"/>
    </w:rPr>
  </w:style>
  <w:style w:type="paragraph" w:styleId="TDC1">
    <w:name w:val="toc 1"/>
    <w:basedOn w:val="Normal"/>
    <w:next w:val="Normal"/>
    <w:autoRedefine/>
    <w:uiPriority w:val="39"/>
    <w:unhideWhenUsed/>
    <w:qFormat/>
    <w:rsid w:val="001C502C"/>
    <w:pPr>
      <w:spacing w:after="100"/>
    </w:pPr>
  </w:style>
  <w:style w:type="paragraph" w:styleId="TDC2">
    <w:name w:val="toc 2"/>
    <w:basedOn w:val="Normal"/>
    <w:next w:val="Normal"/>
    <w:autoRedefine/>
    <w:uiPriority w:val="39"/>
    <w:semiHidden/>
    <w:unhideWhenUsed/>
    <w:qFormat/>
    <w:rsid w:val="001C502C"/>
    <w:pPr>
      <w:spacing w:after="100"/>
      <w:ind w:left="220"/>
    </w:pPr>
    <w:rPr>
      <w:rFonts w:eastAsiaTheme="minorEastAsia"/>
      <w:lang w:val="en-US" w:eastAsia="ja-JP"/>
    </w:rPr>
  </w:style>
  <w:style w:type="paragraph" w:styleId="TDC3">
    <w:name w:val="toc 3"/>
    <w:basedOn w:val="Normal"/>
    <w:next w:val="Normal"/>
    <w:autoRedefine/>
    <w:uiPriority w:val="39"/>
    <w:unhideWhenUsed/>
    <w:qFormat/>
    <w:rsid w:val="001C502C"/>
    <w:pPr>
      <w:spacing w:after="100"/>
      <w:ind w:left="440"/>
    </w:pPr>
    <w:rPr>
      <w:rFonts w:eastAsiaTheme="minorEastAsia"/>
      <w:lang w:val="en-US" w:eastAsia="ja-JP"/>
    </w:rPr>
  </w:style>
  <w:style w:type="paragraph" w:styleId="Sinespaciado">
    <w:name w:val="No Spacing"/>
    <w:link w:val="SinespaciadoCar"/>
    <w:uiPriority w:val="1"/>
    <w:qFormat/>
    <w:rsid w:val="001C502C"/>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1C502C"/>
    <w:rPr>
      <w:rFonts w:eastAsiaTheme="minorEastAsia"/>
      <w:lang w:val="en-US" w:eastAsia="ja-JP"/>
    </w:rPr>
  </w:style>
  <w:style w:type="paragraph" w:styleId="Prrafodelista">
    <w:name w:val="List Paragraph"/>
    <w:basedOn w:val="Normal"/>
    <w:link w:val="PrrafodelistaCar"/>
    <w:uiPriority w:val="34"/>
    <w:qFormat/>
    <w:rsid w:val="001C502C"/>
    <w:pPr>
      <w:ind w:left="720"/>
      <w:contextualSpacing/>
    </w:pPr>
  </w:style>
  <w:style w:type="paragraph" w:styleId="TtulodeTDC">
    <w:name w:val="TOC Heading"/>
    <w:basedOn w:val="Ttulo1"/>
    <w:next w:val="Normal"/>
    <w:uiPriority w:val="39"/>
    <w:unhideWhenUsed/>
    <w:qFormat/>
    <w:rsid w:val="001C502C"/>
    <w:pPr>
      <w:outlineLvl w:val="9"/>
    </w:pPr>
    <w:rPr>
      <w:lang w:val="en-US" w:eastAsia="ja-JP"/>
    </w:rPr>
  </w:style>
  <w:style w:type="paragraph" w:styleId="Textoindependiente">
    <w:name w:val="Body Text"/>
    <w:basedOn w:val="Normal"/>
    <w:link w:val="TextoindependienteCar"/>
    <w:rsid w:val="0093437B"/>
    <w:pPr>
      <w:suppressAutoHyphens/>
      <w:spacing w:after="0" w:line="240" w:lineRule="auto"/>
      <w:jc w:val="both"/>
    </w:pPr>
    <w:rPr>
      <w:rFonts w:ascii="Times New Roman" w:eastAsia="Times New Roman" w:hAnsi="Times New Roman" w:cs="Times New Roman"/>
      <w:sz w:val="28"/>
      <w:szCs w:val="28"/>
      <w:lang w:val="es-ES" w:eastAsia="ar-SA"/>
    </w:rPr>
  </w:style>
  <w:style w:type="character" w:customStyle="1" w:styleId="TextoindependienteCar">
    <w:name w:val="Texto independiente Car"/>
    <w:basedOn w:val="Fuentedeprrafopredeter"/>
    <w:link w:val="Textoindependiente"/>
    <w:rsid w:val="0093437B"/>
    <w:rPr>
      <w:rFonts w:ascii="Times New Roman" w:eastAsia="Times New Roman" w:hAnsi="Times New Roman" w:cs="Times New Roman"/>
      <w:sz w:val="28"/>
      <w:szCs w:val="28"/>
      <w:lang w:val="es-ES" w:eastAsia="ar-SA"/>
    </w:rPr>
  </w:style>
  <w:style w:type="paragraph" w:customStyle="1" w:styleId="xmsonormal">
    <w:name w:val="x_msonormal"/>
    <w:basedOn w:val="Normal"/>
    <w:uiPriority w:val="99"/>
    <w:rsid w:val="0093437B"/>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NormalWeb">
    <w:name w:val="Normal (Web)"/>
    <w:basedOn w:val="Normal"/>
    <w:uiPriority w:val="99"/>
    <w:unhideWhenUsed/>
    <w:rsid w:val="000E4AD9"/>
    <w:pPr>
      <w:spacing w:before="100" w:beforeAutospacing="1" w:after="100" w:afterAutospacing="1" w:line="240" w:lineRule="auto"/>
    </w:pPr>
    <w:rPr>
      <w:rFonts w:ascii="Times New Roman" w:hAnsi="Times New Roman" w:cs="Times New Roman"/>
      <w:sz w:val="24"/>
      <w:szCs w:val="24"/>
      <w:lang w:eastAsia="es-CR"/>
    </w:rPr>
  </w:style>
  <w:style w:type="character" w:customStyle="1" w:styleId="PrrafodelistaCar">
    <w:name w:val="Párrafo de lista Car"/>
    <w:link w:val="Prrafodelista"/>
    <w:uiPriority w:val="34"/>
    <w:rsid w:val="002D06D6"/>
  </w:style>
</w:styles>
</file>

<file path=word/webSettings.xml><?xml version="1.0" encoding="utf-8"?>
<w:webSettings xmlns:r="http://schemas.openxmlformats.org/officeDocument/2006/relationships" xmlns:w="http://schemas.openxmlformats.org/wordprocessingml/2006/main">
  <w:divs>
    <w:div w:id="348021605">
      <w:bodyDiv w:val="1"/>
      <w:marLeft w:val="0"/>
      <w:marRight w:val="0"/>
      <w:marTop w:val="0"/>
      <w:marBottom w:val="0"/>
      <w:divBdr>
        <w:top w:val="none" w:sz="0" w:space="0" w:color="auto"/>
        <w:left w:val="none" w:sz="0" w:space="0" w:color="auto"/>
        <w:bottom w:val="none" w:sz="0" w:space="0" w:color="auto"/>
        <w:right w:val="none" w:sz="0" w:space="0" w:color="auto"/>
      </w:divBdr>
    </w:div>
    <w:div w:id="438574232">
      <w:bodyDiv w:val="1"/>
      <w:marLeft w:val="0"/>
      <w:marRight w:val="0"/>
      <w:marTop w:val="0"/>
      <w:marBottom w:val="0"/>
      <w:divBdr>
        <w:top w:val="none" w:sz="0" w:space="0" w:color="auto"/>
        <w:left w:val="none" w:sz="0" w:space="0" w:color="auto"/>
        <w:bottom w:val="none" w:sz="0" w:space="0" w:color="auto"/>
        <w:right w:val="none" w:sz="0" w:space="0" w:color="auto"/>
      </w:divBdr>
    </w:div>
    <w:div w:id="456490979">
      <w:bodyDiv w:val="1"/>
      <w:marLeft w:val="0"/>
      <w:marRight w:val="0"/>
      <w:marTop w:val="0"/>
      <w:marBottom w:val="0"/>
      <w:divBdr>
        <w:top w:val="none" w:sz="0" w:space="0" w:color="auto"/>
        <w:left w:val="none" w:sz="0" w:space="0" w:color="auto"/>
        <w:bottom w:val="none" w:sz="0" w:space="0" w:color="auto"/>
        <w:right w:val="none" w:sz="0" w:space="0" w:color="auto"/>
      </w:divBdr>
    </w:div>
    <w:div w:id="626085911">
      <w:bodyDiv w:val="1"/>
      <w:marLeft w:val="0"/>
      <w:marRight w:val="0"/>
      <w:marTop w:val="0"/>
      <w:marBottom w:val="0"/>
      <w:divBdr>
        <w:top w:val="none" w:sz="0" w:space="0" w:color="auto"/>
        <w:left w:val="none" w:sz="0" w:space="0" w:color="auto"/>
        <w:bottom w:val="none" w:sz="0" w:space="0" w:color="auto"/>
        <w:right w:val="none" w:sz="0" w:space="0" w:color="auto"/>
      </w:divBdr>
    </w:div>
    <w:div w:id="716515412">
      <w:bodyDiv w:val="1"/>
      <w:marLeft w:val="0"/>
      <w:marRight w:val="0"/>
      <w:marTop w:val="0"/>
      <w:marBottom w:val="0"/>
      <w:divBdr>
        <w:top w:val="none" w:sz="0" w:space="0" w:color="auto"/>
        <w:left w:val="none" w:sz="0" w:space="0" w:color="auto"/>
        <w:bottom w:val="none" w:sz="0" w:space="0" w:color="auto"/>
        <w:right w:val="none" w:sz="0" w:space="0" w:color="auto"/>
      </w:divBdr>
    </w:div>
    <w:div w:id="1725250922">
      <w:bodyDiv w:val="1"/>
      <w:marLeft w:val="0"/>
      <w:marRight w:val="0"/>
      <w:marTop w:val="0"/>
      <w:marBottom w:val="0"/>
      <w:divBdr>
        <w:top w:val="none" w:sz="0" w:space="0" w:color="auto"/>
        <w:left w:val="none" w:sz="0" w:space="0" w:color="auto"/>
        <w:bottom w:val="none" w:sz="0" w:space="0" w:color="auto"/>
        <w:right w:val="none" w:sz="0" w:space="0" w:color="auto"/>
      </w:divBdr>
    </w:div>
    <w:div w:id="1794054380">
      <w:bodyDiv w:val="1"/>
      <w:marLeft w:val="0"/>
      <w:marRight w:val="0"/>
      <w:marTop w:val="0"/>
      <w:marBottom w:val="0"/>
      <w:divBdr>
        <w:top w:val="none" w:sz="0" w:space="0" w:color="auto"/>
        <w:left w:val="none" w:sz="0" w:space="0" w:color="auto"/>
        <w:bottom w:val="none" w:sz="0" w:space="0" w:color="auto"/>
        <w:right w:val="none" w:sz="0" w:space="0" w:color="auto"/>
      </w:divBdr>
    </w:div>
    <w:div w:id="18847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idania vanessa flores vilchez</dc:creator>
  <cp:lastModifiedBy>ljimenezz</cp:lastModifiedBy>
  <cp:revision>2</cp:revision>
  <dcterms:created xsi:type="dcterms:W3CDTF">2020-11-19T02:26:00Z</dcterms:created>
  <dcterms:modified xsi:type="dcterms:W3CDTF">2020-11-19T02:26:00Z</dcterms:modified>
</cp:coreProperties>
</file>