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Default="007E4011" w:rsidP="007E4011">
      <w:pPr>
        <w:autoSpaceDE w:val="0"/>
        <w:autoSpaceDN w:val="0"/>
        <w:adjustRightInd w:val="0"/>
        <w:jc w:val="center"/>
        <w:rPr>
          <w:rFonts w:ascii="Bookman Old Style" w:eastAsia="Times New Roman" w:hAnsi="Bookman Old Style" w:cs="Bookman Old Style"/>
          <w:b/>
          <w:i/>
          <w:sz w:val="24"/>
          <w:szCs w:val="24"/>
          <w:lang w:val="es-CR"/>
        </w:rPr>
      </w:pPr>
      <w:r w:rsidRPr="007E4011">
        <w:rPr>
          <w:rFonts w:ascii="Bookman Old Style" w:eastAsia="Times New Roman" w:hAnsi="Bookman Old Style" w:cs="Bookman Old Style"/>
          <w:b/>
          <w:i/>
          <w:sz w:val="24"/>
          <w:szCs w:val="24"/>
          <w:lang w:val="es-CR"/>
        </w:rPr>
        <w:t>Ley Indígena</w:t>
      </w:r>
    </w:p>
    <w:p w:rsidR="007E4011" w:rsidRPr="007E4011" w:rsidRDefault="00A749C3" w:rsidP="006931A0">
      <w:pPr>
        <w:autoSpaceDE w:val="0"/>
        <w:autoSpaceDN w:val="0"/>
        <w:adjustRightInd w:val="0"/>
        <w:jc w:val="center"/>
        <w:rPr>
          <w:rFonts w:ascii="Bookman Old Style" w:eastAsia="Times New Roman" w:hAnsi="Bookman Old Style" w:cs="Bookman Old Style"/>
          <w:b/>
          <w:i/>
          <w:sz w:val="24"/>
          <w:szCs w:val="24"/>
        </w:rPr>
      </w:pPr>
      <w:r>
        <w:rPr>
          <w:rFonts w:ascii="Bookman Old Style" w:eastAsia="Times New Roman" w:hAnsi="Bookman Old Style" w:cs="Bookman Old Style"/>
          <w:b/>
          <w:i/>
          <w:sz w:val="24"/>
          <w:szCs w:val="24"/>
          <w:lang w:val="es-CR"/>
        </w:rPr>
        <w:t>Ley 6172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(Nota de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Sinalevi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: Esta ley fue reglamentada por el Decreto Ejecutivo No. 8487 de 26 de abril de 1978 y mediante Decreto Ejecutivo No. 13568 de 30 de abril de 1982,  se establece que las Asociaciones de Desarrollo Integral tienen la representación legal de las Comunidades Indígenas y actúan como gobierno local de éstas).  Ambas normas pueden ser consultadas en el sistema)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(Nota de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Sinalevi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: Mediante el artículo 8° del Código de Minería, N° 6797 del 4 de octubre de 1982, se estableció que se modifique en lo conducente la presente ley)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Artículo 1º.- Son indígenas las personas que constituyen grupos étnicos descendientes directos de las civilizaciones precolombinas y que conservan su propia identidad.</w:t>
      </w:r>
    </w:p>
    <w:p w:rsid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  <w:lang w:val="es-CR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Se declaran reservas indígenas las establecidas en los decretos ejecutivos números 5904-G del 10 de abril de 1976, 6036-G del 12 de junio de 1976, 6037-G del 15 de junio de 1976, 7267-G y 7268-G del 20 de agosto de 1977, así como la *Reserva Indígena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Guaymi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 de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Conteburica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Los límites fijados a las reservas, en los citados decretos, no podrán ser variados disminuyendo la cabida de aquéllas, sino mediante ley expresa.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*(Mediante el artículo 1° del decreto ejecutivo N° 8514 del 2 de mayo de 1978, se modifica su denominación, artículo 2° establece sus límites y artículo 3° agrega como anexo la Reserva Indígena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Guaymí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 de Abrojos-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Montezuma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. Mediante el artículo 1° del decreto ejecutivo N° 13545 del 26 de abril de 1982, se modifica su denominación, artículo 2° redefine sus límites y artículo 3° indica que la Reserva Indígena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Guaymí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 de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Conteburica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 se compone de los caseríos de Alto Conté, La Vaca, Río Claro, Litoral y La Peñita. Mediante el artículo 3° del decreto ejecutivo N° 16052 del 3 de diciembre de 1984, se indica que el nombre es Reserva Indígena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Guaymi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 de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Conteburica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. Mediante el artículo 1° del decreto ejecutivo N° 18508 del 24 de agosto de 1988, se agrega como anexo a la Reserva Indígena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Guaymí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 de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Conteburica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 la Reserva Indígena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Guaymí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 de Osa y artículo 2° establece los límites de la Reserva Indígena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Guaymí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 de Osa. Mediante el artículo 1° del decreto ejecutivo N° 20469 del 20 de mayo de 1991, se establece que la Reserva Indígena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Guaymí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 de Osa, es una Reserva Independiente de cualquier otra reserva indígena y gozará de los mismos derechos y deberes que poseen las otras reservas indígenas legalmente reconocidas. Mediante el artículo 1° del decreto ejecutivo N° 29450 del 22 de marzo del 2001, se reforman los límites de la Reserva Indígena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Guaymí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 de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Conteburica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 y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lastRenderedPageBreak/>
        <w:t xml:space="preserve">artículo 3° establece que para los efectos de la "Dirección Territorial Administrativa de la República de Costa Rica", la Reserva Indígena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Guaymí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 de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Conteburica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, se compone de los caseríos: Alto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Conte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, La Vaca, Río Claro, Progreso, Las Vegas, Santa Rosa, La Peñita,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Carones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, Río Coco, y Río Caña Blanca. Posteriormente mediante el artículo 1° del decreto ejecutivo N° 29960 del 26 de octubre del 2001, se establece la Reserva Indígena de Abrojo de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Montezuma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 como una reserva Indígena independiente de cualquier otra reserva, dejando de ser anexo de la Reserva Indígena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Guaymí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 de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Conteburica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 y artículo 2° indica su delimitación).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Artículo 2º.- Las comunidades indígenas tienen plena capacidad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jurídica para adquirir derechos y contraer obligaciones de toda clase. No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son entidades estatales.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Declárase propiedad de las comunidades indígenas las reservas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mencionadas en el artículo primero de esta ley.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La Procuraduría General de la República inscribirá en el Registro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Público esas reservas a nombre de las respectivas comunidades indígenas.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Las reservas serán inscritas libres de todo gravamen. Los traspasos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del Estado a las comunidades indígenas serán gratuitos, no pagarán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derechos de Registro y estarán exentos de todo otro tipo de carga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impositiva conforme a los términos establecidos en la Ley de CONAI.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Artículo 3º.- Las reservas indígenas son inalienables e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imprescriptibles, no transferibles y exclusivas para las comunidades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indígenas que las habitan. Los no indígenas no podrán alquilar, arrendar,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comprar o de cualquier otra manera adquirir terrenos o fincas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comprendidas dentro de estas reservas. Los indígenas sólo podrán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negociar sus tierras con otros indígenas. Todo traspaso o negociación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de tierras o mejoras de éstas en las reservas indígenas, entre indígenas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y no indígenas, es absolutamente nulo, con las consecuencias legales del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caso. Las tierras y sus mejoras y los productos de las reservas indígenas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estarán exentos de toda clase de impuestos nacionales o municipales,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presentes o futuros.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(NOTA: Según dictamen de la Procuraduría General de la República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N° C-277-20001 del 5 de octubre de 2001, la exención genérica objetiva en favor de las reservas indígenas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que contiene este artículo, está tácitamente derogada por el artículo 1 de la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Ley N° 7293 de 30 de marzo de 1992, Ley Reguladora de Exoneraciones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vigentes, Derogatorias y Excepciones)   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Artículo 4º.- Las reservas serán regidas por los indígenas en sus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estructuras comunitarias tradicionales o de las leyes de la República que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los rijan, bajo la coordinación y asesoría de CONAI.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lastRenderedPageBreak/>
        <w:t>La población de cada una de las reservas constituye una sola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comunidad, administrada por un Consejo directivo representante de toda la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población; del consejo principal dependerán comités auxiliares si la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extensión geográfica lo amerita.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Artículo 5º.- En el caso de personas no indígenas que sean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propietarias o poseedoras de buena fe dentro de las reservas indígenas,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el ITCO deberá reubicarlas en otras tierras similares, si ellas lo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desearen; si no fuere posible reubicarlas o ellas no aceptaren la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reubicación, deberá expropiarlas e indemnizarlas conforme a los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procedimientos establecidos en la Ley de Expropiaciones.</w:t>
      </w:r>
      <w:r w:rsidR="006931A0"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>
        <w:rPr>
          <w:rFonts w:ascii="Bookman Old Style" w:eastAsia="Times New Roman" w:hAnsi="Bookman Old Style" w:cs="Bookman Old Style"/>
          <w:sz w:val="24"/>
          <w:szCs w:val="24"/>
          <w:lang w:val="es-CR"/>
        </w:rPr>
        <w:t>(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Así reformado por el artículo 65, inc. d) de la Ley Nº 7495 de 3 de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mayo de 1995).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Los estudios y trámites de expropiación e indemnización serán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efectuados por el ITCO en</w:t>
      </w:r>
      <w:r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coordinación con la CONAI.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Si posteriormente hubiere invasión de personas no indígenas a las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reservas, de inmediato las autoridades competentes deberán proceder a su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proofErr w:type="gram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desalojo</w:t>
      </w:r>
      <w:proofErr w:type="gram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, sin pago de indemnización alguna.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Las expropiaciones e indemnizaciones serán financiadas con el aporte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de cien millones de colones en efectivo, que se consignarán mediante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cuatro cuotas anuales de veinticinco millones de colones cada una,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comenzando la primera en el año de 1979; dichas cuotas serán incluidas en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los presupuestos generales de la República de los años 1979, 1980, 1981 y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1982. El fondo será administrado por la CONAI, bajo la supervisión de la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Contraloría General de la República.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Artículo 6º.- Ninguna persona o institución podrá establecer, de hecho o de derecho cantinas ni venta de bebidas alcohólicas dentro de las reservas indígenas. La presente ley anula la actual posesión y concesión de patentes de licores nacionales y extranjeros dentro de las reservas.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Queda prohibido a los municipios el otorgamiento y traspaso de patentes de licores dentro de las mismas.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Los establecimientos comerciales, sólo podrán ser administrados por los indígenas. Ninguna otra persona o institución con fines de lucro podrá hacerlo.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Los negocios que se establezcan dentro de las reservas indígenas deberán ser administrados preferentemente por Cooperativas u otros grupos organizados de la comunidad.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El Consejo Nacional de Producción dará carácter prioritario al establecimiento de expendios en las comunidades indígenas.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Solamente los indígenas podrán construir casas, talar árboles, explotar los recursos maderables o plantar cultivos para su provecho dentro de los límites de las reservas.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Para conservar el patrimonio arqueológico nacional, quedan prohibidas la búsqueda y extracción de huacas en los cementerios indígenas, con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lastRenderedPageBreak/>
        <w:t>excepción de las exploraciones científicas autorizadas por instituciones oficiales. En todo caso, éstas necesitarán la autorización de la comunidad indígena y de la CONAI. La violación a las disposiciones del presente inciso, serán sancionadas con las penas indicadas en los artículos 206 y 207 del Código Penal.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(*)Los recursos minerales que se encuentren en el subsuelo de estas reservas son patrimonio del Estado y de las comunidades indígenas. Los permisos otorgados para la exploración o explotación minera, caducarán al término fijado originalmente en la concesión, y sólo podrán ser renovados o prorrogados mediante autorización dada por la CONAI. Se necesitará lo mismo para los nuevos permisos.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(*) (NOTA:  mediante dictamen de la Procuraduría General de la República N° C-171 de 2 de mayo de 2006, se indica que este último párrafo "...quedó insubsistente y resulta incompatible con el Código de Minería en vigor, el cual, en su artículo 112, derogó también todas aquellas leyes que se le opongan.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A más de la derogatoria expresa en ese  aspecto, la incompatibilidad de la Ley Indígena con el Código de Minería sería evidente, por el régimen de dominio público, pleno y exclusivo, que atribuye al Estado sobre los recursos mineros del territorio nacional. Su artículo primero sienta como pilar fundamental "el dominio absoluto, inalienable e imprescriptible" del Estado sobre "todos los recursos minerales que existen en el territorio nacional y en su mar patrimonial, cualquiera que sea el origen, estado físico o naturaleza de las sustancias que contengan."...)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Artículo 7º.- Los terrenos comprendidos dentro de las reservas, que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sean de vocación forestal, deberán guardar ese carácter, a efecto de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mantener inalterado el equilibrio hidrológico de las cuencas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hidrográficas y de conservar la vida silvestre de esas regiones.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Los recursos naturales renovables deberán ser explotados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racionalmente. Únicamente podrán llevarse a cabo programas forestales por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instituciones del Estado que garanticen la renovación permanente de los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bosques, bajo la autorización y vigilancia de CONAI. Los guarda reservas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indígenas, nombrados por el Gobierno, tendrán a su cargo la protección de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los bosques y la vigilancia de ellas. La CONAI está expresamente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facultada para revocar o suspender, en cualquier momento, los permisos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extendidos; cuando estimare que existe abuso en la explotación o bie</w:t>
      </w:r>
      <w:r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n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cuando se ponga en peligro el equilibrio ecológico de la región.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Artículo 8º.- El ITCO, en coordinación con la CONAI, será el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organismo encargado de efectuar la demarcación territorial de las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reservas indígenas, conforme a los límites legalmente establecidos.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Artículo 9º.- Los terrenos pertenecientes al ITCO incluidos en la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demarcación de las reservas indígenas, y las Reservas de Boruca-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Térraba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,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Ujarrás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-Salitre-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Cabagra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, deberán ser cedidos por esa institución a las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comunidades indígenas.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Artículo 10.- </w:t>
      </w:r>
      <w:proofErr w:type="spell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Declárase</w:t>
      </w:r>
      <w:proofErr w:type="spell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 de nivel prioritario nacional el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cumplimiento de esta ley; a este efecto todos los organismos del Estado,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abocados a programas de desarrollo, prestarán su cooperación, coordinados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con la CONAI.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Artículo 11.- La presente ley es de orden público, deroga todas las</w:t>
      </w:r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disposiciones que se opongan a la misma y será reglamentada por el Poder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Ejecutivo con la asesoría de CONAI, en un plazo no mayor de seis meses a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proofErr w:type="gramStart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partir</w:t>
      </w:r>
      <w:proofErr w:type="gramEnd"/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 xml:space="preserve"> de su vigencia.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  <w:lang w:val="es-CR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Artículo 12.- Rige a partir de su publicación.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 w:rsidRPr="007E4011">
        <w:rPr>
          <w:rFonts w:ascii="Bookman Old Style" w:eastAsia="Times New Roman" w:hAnsi="Bookman Old Style" w:cs="Bookman Old Style"/>
          <w:sz w:val="24"/>
          <w:szCs w:val="24"/>
          <w:lang w:val="es-CR"/>
        </w:rPr>
        <w:t>Ley 6172 &gt;&gt; Fecha 29/11/1977</w:t>
      </w: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7E4011" w:rsidRPr="007E4011" w:rsidRDefault="007E4011" w:rsidP="007E4011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man Old Style"/>
          <w:sz w:val="24"/>
          <w:szCs w:val="24"/>
        </w:rPr>
      </w:pPr>
    </w:p>
    <w:p w:rsidR="00877E4E" w:rsidRDefault="00877E4E" w:rsidP="007E4011"/>
    <w:sectPr w:rsidR="00877E4E" w:rsidSect="00302370">
      <w:pgSz w:w="12240" w:h="15840"/>
      <w:pgMar w:top="1417" w:right="1700" w:bottom="1417" w:left="1700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011"/>
    <w:rsid w:val="0003711D"/>
    <w:rsid w:val="003A76A4"/>
    <w:rsid w:val="006931A0"/>
    <w:rsid w:val="007B4A3F"/>
    <w:rsid w:val="007E4011"/>
    <w:rsid w:val="00877E4E"/>
    <w:rsid w:val="00A749C3"/>
    <w:rsid w:val="00C1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E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1715</Words>
  <Characters>9436</Characters>
  <Application>Microsoft Office Word</Application>
  <DocSecurity>0</DocSecurity>
  <Lines>78</Lines>
  <Paragraphs>22</Paragraphs>
  <ScaleCrop>false</ScaleCrop>
  <Company/>
  <LinksUpToDate>false</LinksUpToDate>
  <CharactersWithSpaces>11129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ljimenezz</dc:creator>
  <cp:lastModifiedBy>ljimenezz</cp:lastModifiedBy>
  <cp:revision>2</cp:revision>
  <cp:lastPrinted>2020-01-29T16:55:00Z</cp:lastPrinted>
  <dcterms:created xsi:type="dcterms:W3CDTF">2020-06-30T12:42:00Z</dcterms:created>
  <dcterms:modified xsi:type="dcterms:W3CDTF">2020-06-30T12:42:00Z</dcterms:modified>
</cp:coreProperties>
</file>